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B969E7"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 xml:space="preserve">В соответствии со статьей 19 Федерального закона от 05 апреля 2013 года </w:t>
      </w:r>
      <w:r w:rsidRPr="007303F0">
        <w:rPr>
          <w:rFonts w:ascii="Times New Roman" w:eastAsia="Times New Roman" w:hAnsi="Times New Roman" w:cs="Times New Roman"/>
          <w:noProof w:val="0"/>
          <w:sz w:val="26"/>
          <w:szCs w:val="26"/>
          <w:lang w:eastAsia="ru-RU"/>
        </w:rPr>
        <w:br/>
        <w:t>№ 44-ФЗ «О контрактной системе в сфере закупок товаров, работ, услуг для обесп</w:t>
      </w:r>
      <w:r w:rsidRPr="007303F0">
        <w:rPr>
          <w:rFonts w:ascii="Times New Roman" w:eastAsia="Times New Roman" w:hAnsi="Times New Roman" w:cs="Times New Roman"/>
          <w:noProof w:val="0"/>
          <w:sz w:val="26"/>
          <w:szCs w:val="26"/>
          <w:lang w:eastAsia="ru-RU"/>
        </w:rPr>
        <w:t>е</w:t>
      </w:r>
      <w:r w:rsidRPr="007303F0">
        <w:rPr>
          <w:rFonts w:ascii="Times New Roman" w:eastAsia="Times New Roman" w:hAnsi="Times New Roman" w:cs="Times New Roman"/>
          <w:noProof w:val="0"/>
          <w:sz w:val="26"/>
          <w:szCs w:val="26"/>
          <w:lang w:eastAsia="ru-RU"/>
        </w:rPr>
        <w:t>чения государственных и муниципальных нужд»:</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1. Внести в приложение к распоряжению руководителя аппарата Законодател</w:t>
      </w:r>
      <w:r w:rsidRPr="007303F0">
        <w:rPr>
          <w:rFonts w:ascii="Times New Roman" w:eastAsia="Times New Roman" w:hAnsi="Times New Roman" w:cs="Times New Roman"/>
          <w:noProof w:val="0"/>
          <w:sz w:val="26"/>
          <w:szCs w:val="26"/>
          <w:lang w:eastAsia="ru-RU"/>
        </w:rPr>
        <w:t>ь</w:t>
      </w:r>
      <w:r w:rsidRPr="007303F0">
        <w:rPr>
          <w:rFonts w:ascii="Times New Roman" w:eastAsia="Times New Roman" w:hAnsi="Times New Roman" w:cs="Times New Roman"/>
          <w:noProof w:val="0"/>
          <w:sz w:val="26"/>
          <w:szCs w:val="26"/>
          <w:lang w:eastAsia="ru-RU"/>
        </w:rPr>
        <w:t>ного Собрания Челябинской области от 27 июля 2025 года № 33-ахд «Об утвержд</w:t>
      </w:r>
      <w:r w:rsidRPr="007303F0">
        <w:rPr>
          <w:rFonts w:ascii="Times New Roman" w:eastAsia="Times New Roman" w:hAnsi="Times New Roman" w:cs="Times New Roman"/>
          <w:noProof w:val="0"/>
          <w:sz w:val="26"/>
          <w:szCs w:val="26"/>
          <w:lang w:eastAsia="ru-RU"/>
        </w:rPr>
        <w:t>е</w:t>
      </w:r>
      <w:r w:rsidRPr="007303F0">
        <w:rPr>
          <w:rFonts w:ascii="Times New Roman" w:eastAsia="Times New Roman" w:hAnsi="Times New Roman" w:cs="Times New Roman"/>
          <w:noProof w:val="0"/>
          <w:sz w:val="26"/>
          <w:szCs w:val="26"/>
          <w:lang w:eastAsia="ru-RU"/>
        </w:rPr>
        <w:t>нии нормативных затрат на обеспечение функций Законодательного Собрания Чел</w:t>
      </w:r>
      <w:r w:rsidRPr="007303F0">
        <w:rPr>
          <w:rFonts w:ascii="Times New Roman" w:eastAsia="Times New Roman" w:hAnsi="Times New Roman" w:cs="Times New Roman"/>
          <w:noProof w:val="0"/>
          <w:sz w:val="26"/>
          <w:szCs w:val="26"/>
          <w:lang w:eastAsia="ru-RU"/>
        </w:rPr>
        <w:t>я</w:t>
      </w:r>
      <w:r w:rsidRPr="007303F0">
        <w:rPr>
          <w:rFonts w:ascii="Times New Roman" w:eastAsia="Times New Roman" w:hAnsi="Times New Roman" w:cs="Times New Roman"/>
          <w:noProof w:val="0"/>
          <w:sz w:val="26"/>
          <w:szCs w:val="26"/>
          <w:lang w:eastAsia="ru-RU"/>
        </w:rPr>
        <w:t>бинской области» следующие изменения:</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1) в разделе 6 «Затраты на оплату услуг по сопровождению программного обеспечения и приобретению простых (неисключительных) лицензий на использов</w:t>
      </w:r>
      <w:r w:rsidRPr="007303F0">
        <w:rPr>
          <w:rFonts w:ascii="Times New Roman" w:eastAsia="Times New Roman" w:hAnsi="Times New Roman" w:cs="Times New Roman"/>
          <w:noProof w:val="0"/>
          <w:sz w:val="26"/>
          <w:szCs w:val="26"/>
          <w:lang w:eastAsia="ru-RU"/>
        </w:rPr>
        <w:t>а</w:t>
      </w:r>
      <w:r w:rsidRPr="007303F0">
        <w:rPr>
          <w:rFonts w:ascii="Times New Roman" w:eastAsia="Times New Roman" w:hAnsi="Times New Roman" w:cs="Times New Roman"/>
          <w:noProof w:val="0"/>
          <w:sz w:val="26"/>
          <w:szCs w:val="26"/>
          <w:lang w:eastAsia="ru-RU"/>
        </w:rPr>
        <w:t>ние программного обеспечения, обновление программного обеспечения»</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строку 27 изложить в редакции согласно приложению 1 к настоящему Расп</w:t>
      </w:r>
      <w:r w:rsidRPr="007303F0">
        <w:rPr>
          <w:rFonts w:ascii="Times New Roman" w:eastAsia="Times New Roman" w:hAnsi="Times New Roman" w:cs="Times New Roman"/>
          <w:noProof w:val="0"/>
          <w:sz w:val="26"/>
          <w:szCs w:val="26"/>
          <w:lang w:eastAsia="ru-RU"/>
        </w:rPr>
        <w:t>о</w:t>
      </w:r>
      <w:r w:rsidRPr="007303F0">
        <w:rPr>
          <w:rFonts w:ascii="Times New Roman" w:eastAsia="Times New Roman" w:hAnsi="Times New Roman" w:cs="Times New Roman"/>
          <w:noProof w:val="0"/>
          <w:sz w:val="26"/>
          <w:szCs w:val="26"/>
          <w:lang w:eastAsia="ru-RU"/>
        </w:rPr>
        <w:t xml:space="preserve">ряжению; </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дополнить раздел строками 36 и 37 в редакции согласно приложению 1 к н</w:t>
      </w:r>
      <w:r w:rsidRPr="007303F0">
        <w:rPr>
          <w:rFonts w:ascii="Times New Roman" w:eastAsia="Times New Roman" w:hAnsi="Times New Roman" w:cs="Times New Roman"/>
          <w:noProof w:val="0"/>
          <w:sz w:val="26"/>
          <w:szCs w:val="26"/>
          <w:lang w:eastAsia="ru-RU"/>
        </w:rPr>
        <w:t>а</w:t>
      </w:r>
      <w:r w:rsidRPr="007303F0">
        <w:rPr>
          <w:rFonts w:ascii="Times New Roman" w:eastAsia="Times New Roman" w:hAnsi="Times New Roman" w:cs="Times New Roman"/>
          <w:noProof w:val="0"/>
          <w:sz w:val="26"/>
          <w:szCs w:val="26"/>
          <w:lang w:eastAsia="ru-RU"/>
        </w:rPr>
        <w:t>стоящему Распоряжению;</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2) в разделе 27 «Затраты на оказание услуг по подготовке к отопительному с</w:t>
      </w:r>
      <w:r w:rsidRPr="007303F0">
        <w:rPr>
          <w:rFonts w:ascii="Times New Roman" w:eastAsia="Times New Roman" w:hAnsi="Times New Roman" w:cs="Times New Roman"/>
          <w:noProof w:val="0"/>
          <w:sz w:val="26"/>
          <w:szCs w:val="26"/>
          <w:lang w:eastAsia="ru-RU"/>
        </w:rPr>
        <w:t>е</w:t>
      </w:r>
      <w:r w:rsidRPr="007303F0">
        <w:rPr>
          <w:rFonts w:ascii="Times New Roman" w:eastAsia="Times New Roman" w:hAnsi="Times New Roman" w:cs="Times New Roman"/>
          <w:noProof w:val="0"/>
          <w:sz w:val="26"/>
          <w:szCs w:val="26"/>
          <w:lang w:eastAsia="ru-RU"/>
        </w:rPr>
        <w:t xml:space="preserve">зону и по содержанию в технически исправном состоянии ИТП № 1, ТУ № 2, </w:t>
      </w:r>
      <w:r w:rsidRPr="007303F0">
        <w:rPr>
          <w:rFonts w:ascii="Times New Roman" w:eastAsia="Times New Roman" w:hAnsi="Times New Roman" w:cs="Times New Roman"/>
          <w:noProof w:val="0"/>
          <w:sz w:val="26"/>
          <w:szCs w:val="26"/>
          <w:lang w:eastAsia="ru-RU"/>
        </w:rPr>
        <w:br/>
        <w:t>ТУ № 3» строку 2 изложить в редакции согласно приложению 2 к настоящему Расп</w:t>
      </w:r>
      <w:r w:rsidRPr="007303F0">
        <w:rPr>
          <w:rFonts w:ascii="Times New Roman" w:eastAsia="Times New Roman" w:hAnsi="Times New Roman" w:cs="Times New Roman"/>
          <w:noProof w:val="0"/>
          <w:sz w:val="26"/>
          <w:szCs w:val="26"/>
          <w:lang w:eastAsia="ru-RU"/>
        </w:rPr>
        <w:t>о</w:t>
      </w:r>
      <w:r w:rsidRPr="007303F0">
        <w:rPr>
          <w:rFonts w:ascii="Times New Roman" w:eastAsia="Times New Roman" w:hAnsi="Times New Roman" w:cs="Times New Roman"/>
          <w:noProof w:val="0"/>
          <w:sz w:val="26"/>
          <w:szCs w:val="26"/>
          <w:lang w:eastAsia="ru-RU"/>
        </w:rPr>
        <w:t>ряжению;</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lastRenderedPageBreak/>
        <w:t>3) раздел 53 «Затраты на приобретение канцелярских принадлежностей» д</w:t>
      </w:r>
      <w:r w:rsidRPr="007303F0">
        <w:rPr>
          <w:rFonts w:ascii="Times New Roman" w:eastAsia="Times New Roman" w:hAnsi="Times New Roman" w:cs="Times New Roman"/>
          <w:noProof w:val="0"/>
          <w:sz w:val="26"/>
          <w:szCs w:val="26"/>
          <w:lang w:eastAsia="ru-RU"/>
        </w:rPr>
        <w:t>о</w:t>
      </w:r>
      <w:r w:rsidRPr="007303F0">
        <w:rPr>
          <w:rFonts w:ascii="Times New Roman" w:eastAsia="Times New Roman" w:hAnsi="Times New Roman" w:cs="Times New Roman"/>
          <w:noProof w:val="0"/>
          <w:sz w:val="26"/>
          <w:szCs w:val="26"/>
          <w:lang w:eastAsia="ru-RU"/>
        </w:rPr>
        <w:t>полнить строкой 52 в редакции согласно приложению 3 к настоящему Распоряжению.</w:t>
      </w:r>
    </w:p>
    <w:p w:rsidR="007303F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4) раздел 57 «Затраты представительских расходов на организацию приема п</w:t>
      </w:r>
      <w:r w:rsidRPr="007303F0">
        <w:rPr>
          <w:rFonts w:ascii="Times New Roman" w:eastAsia="Times New Roman" w:hAnsi="Times New Roman" w:cs="Times New Roman"/>
          <w:noProof w:val="0"/>
          <w:sz w:val="26"/>
          <w:szCs w:val="26"/>
          <w:lang w:eastAsia="ru-RU"/>
        </w:rPr>
        <w:t>о</w:t>
      </w:r>
      <w:r w:rsidRPr="007303F0">
        <w:rPr>
          <w:rFonts w:ascii="Times New Roman" w:eastAsia="Times New Roman" w:hAnsi="Times New Roman" w:cs="Times New Roman"/>
          <w:noProof w:val="0"/>
          <w:sz w:val="26"/>
          <w:szCs w:val="26"/>
          <w:lang w:eastAsia="ru-RU"/>
        </w:rPr>
        <w:t>сетителей, представителей учреждений и организаций председателем Законодател</w:t>
      </w:r>
      <w:r w:rsidRPr="007303F0">
        <w:rPr>
          <w:rFonts w:ascii="Times New Roman" w:eastAsia="Times New Roman" w:hAnsi="Times New Roman" w:cs="Times New Roman"/>
          <w:noProof w:val="0"/>
          <w:sz w:val="26"/>
          <w:szCs w:val="26"/>
          <w:lang w:eastAsia="ru-RU"/>
        </w:rPr>
        <w:t>ь</w:t>
      </w:r>
      <w:r w:rsidRPr="007303F0">
        <w:rPr>
          <w:rFonts w:ascii="Times New Roman" w:eastAsia="Times New Roman" w:hAnsi="Times New Roman" w:cs="Times New Roman"/>
          <w:noProof w:val="0"/>
          <w:sz w:val="26"/>
          <w:szCs w:val="26"/>
          <w:lang w:eastAsia="ru-RU"/>
        </w:rPr>
        <w:t>ного Собрания Челябинской области, первым заместителем председателя Законод</w:t>
      </w:r>
      <w:r w:rsidRPr="007303F0">
        <w:rPr>
          <w:rFonts w:ascii="Times New Roman" w:eastAsia="Times New Roman" w:hAnsi="Times New Roman" w:cs="Times New Roman"/>
          <w:noProof w:val="0"/>
          <w:sz w:val="26"/>
          <w:szCs w:val="26"/>
          <w:lang w:eastAsia="ru-RU"/>
        </w:rPr>
        <w:t>а</w:t>
      </w:r>
      <w:r w:rsidRPr="007303F0">
        <w:rPr>
          <w:rFonts w:ascii="Times New Roman" w:eastAsia="Times New Roman" w:hAnsi="Times New Roman" w:cs="Times New Roman"/>
          <w:noProof w:val="0"/>
          <w:sz w:val="26"/>
          <w:szCs w:val="26"/>
          <w:lang w:eastAsia="ru-RU"/>
        </w:rPr>
        <w:t>тельного Собрания Челябинской области, заместителем председателя Законодател</w:t>
      </w:r>
      <w:r w:rsidRPr="007303F0">
        <w:rPr>
          <w:rFonts w:ascii="Times New Roman" w:eastAsia="Times New Roman" w:hAnsi="Times New Roman" w:cs="Times New Roman"/>
          <w:noProof w:val="0"/>
          <w:sz w:val="26"/>
          <w:szCs w:val="26"/>
          <w:lang w:eastAsia="ru-RU"/>
        </w:rPr>
        <w:t>ь</w:t>
      </w:r>
      <w:r w:rsidRPr="007303F0">
        <w:rPr>
          <w:rFonts w:ascii="Times New Roman" w:eastAsia="Times New Roman" w:hAnsi="Times New Roman" w:cs="Times New Roman"/>
          <w:noProof w:val="0"/>
          <w:sz w:val="26"/>
          <w:szCs w:val="26"/>
          <w:lang w:eastAsia="ru-RU"/>
        </w:rPr>
        <w:t>ного Собрания Челябинской области, работающими на постоянной основе» изложить в редакции согласно приложению 4 к настоящему Распоряжению;</w:t>
      </w:r>
    </w:p>
    <w:p w:rsidR="00D85C90" w:rsidRPr="007303F0" w:rsidRDefault="007303F0" w:rsidP="007303F0">
      <w:pPr>
        <w:spacing w:after="0" w:line="336" w:lineRule="auto"/>
        <w:ind w:firstLine="708"/>
        <w:jc w:val="both"/>
        <w:rPr>
          <w:rFonts w:ascii="Times New Roman" w:eastAsia="Times New Roman" w:hAnsi="Times New Roman" w:cs="Times New Roman"/>
          <w:noProof w:val="0"/>
          <w:sz w:val="26"/>
          <w:szCs w:val="26"/>
          <w:lang w:eastAsia="ru-RU"/>
        </w:rPr>
      </w:pPr>
      <w:r w:rsidRPr="007303F0">
        <w:rPr>
          <w:rFonts w:ascii="Times New Roman" w:eastAsia="Times New Roman" w:hAnsi="Times New Roman" w:cs="Times New Roman"/>
          <w:noProof w:val="0"/>
          <w:sz w:val="26"/>
          <w:szCs w:val="26"/>
          <w:lang w:eastAsia="ru-RU"/>
        </w:rPr>
        <w:t>2. Настоящее Распоряжение вступает в силу со дня его подписания.</w:t>
      </w:r>
      <w:r w:rsidR="00D85C90" w:rsidRPr="007303F0">
        <w:rPr>
          <w:rFonts w:ascii="Times New Roman" w:eastAsia="Times New Roman" w:hAnsi="Times New Roman" w:cs="Times New Roman"/>
          <w:noProof w:val="0"/>
          <w:sz w:val="26"/>
          <w:szCs w:val="26"/>
          <w:lang w:eastAsia="ru-RU"/>
        </w:rPr>
        <w:tab/>
      </w:r>
    </w:p>
    <w:p w:rsidR="00D85C90" w:rsidRPr="00D85C90" w:rsidRDefault="00D85C90" w:rsidP="00D85C90">
      <w:pPr>
        <w:spacing w:line="336" w:lineRule="auto"/>
        <w:ind w:firstLine="708"/>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0F487A" w:rsidRPr="001D4429"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D85C90" w:rsidRPr="007303F0" w:rsidRDefault="00D85C90" w:rsidP="00D85C90">
      <w:pPr>
        <w:pStyle w:val="ConsPlusNormal"/>
        <w:ind w:left="709"/>
        <w:jc w:val="both"/>
        <w:rPr>
          <w:rFonts w:ascii="Times New Roman" w:hAnsi="Times New Roman" w:cs="Times New Roman"/>
          <w:b/>
          <w:i/>
          <w:sz w:val="26"/>
          <w:szCs w:val="26"/>
        </w:rPr>
      </w:pPr>
    </w:p>
    <w:p w:rsidR="007303F0" w:rsidRPr="007303F0" w:rsidRDefault="007303F0" w:rsidP="007303F0">
      <w:pPr>
        <w:pStyle w:val="ConsPlusNormal"/>
        <w:ind w:firstLine="540"/>
        <w:jc w:val="both"/>
        <w:rPr>
          <w:rFonts w:ascii="Times New Roman" w:hAnsi="Times New Roman" w:cs="Times New Roman"/>
          <w:b/>
          <w:i/>
          <w:sz w:val="24"/>
          <w:szCs w:val="24"/>
        </w:rPr>
      </w:pPr>
      <w:r w:rsidRPr="007303F0">
        <w:rPr>
          <w:rFonts w:ascii="Times New Roman" w:hAnsi="Times New Roman" w:cs="Times New Roman"/>
          <w:b/>
          <w:i/>
          <w:sz w:val="24"/>
          <w:szCs w:val="24"/>
        </w:rPr>
        <w:t xml:space="preserve">6.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 </w:t>
      </w:r>
      <w:r w:rsidRPr="007303F0">
        <w:rPr>
          <w:rFonts w:ascii="Times New Roman" w:eastAsiaTheme="minorEastAsia" w:hAnsi="Times New Roman" w:cs="Times New Roman"/>
          <w:b/>
          <w:i/>
          <w:sz w:val="24"/>
          <w:szCs w:val="24"/>
        </w:rPr>
        <w:t>(З</w:t>
      </w:r>
      <w:r w:rsidRPr="007303F0">
        <w:rPr>
          <w:rFonts w:ascii="Times New Roman" w:eastAsiaTheme="minorEastAsia" w:hAnsi="Times New Roman" w:cs="Times New Roman"/>
          <w:b/>
          <w:i/>
          <w:sz w:val="24"/>
          <w:szCs w:val="24"/>
          <w:vertAlign w:val="subscript"/>
        </w:rPr>
        <w:t>ПО</w:t>
      </w:r>
      <w:r w:rsidRPr="007303F0">
        <w:rPr>
          <w:rFonts w:ascii="Times New Roman" w:eastAsiaTheme="minorEastAsia" w:hAnsi="Times New Roman" w:cs="Times New Roman"/>
          <w:b/>
          <w:i/>
          <w:sz w:val="24"/>
          <w:szCs w:val="24"/>
        </w:rPr>
        <w:t>) определяю</w:t>
      </w:r>
      <w:r w:rsidRPr="007303F0">
        <w:rPr>
          <w:rFonts w:ascii="Times New Roman" w:eastAsiaTheme="minorEastAsia" w:hAnsi="Times New Roman" w:cs="Times New Roman"/>
          <w:b/>
          <w:i/>
          <w:sz w:val="24"/>
          <w:szCs w:val="24"/>
        </w:rPr>
        <w:t>т</w:t>
      </w:r>
      <w:r w:rsidRPr="007303F0">
        <w:rPr>
          <w:rFonts w:ascii="Times New Roman" w:eastAsiaTheme="minorEastAsia" w:hAnsi="Times New Roman" w:cs="Times New Roman"/>
          <w:b/>
          <w:i/>
          <w:sz w:val="24"/>
          <w:szCs w:val="24"/>
        </w:rPr>
        <w:t>ся по формуле:</w:t>
      </w:r>
    </w:p>
    <w:p w:rsidR="007303F0" w:rsidRPr="007303F0" w:rsidRDefault="007303F0" w:rsidP="007303F0">
      <w:pPr>
        <w:autoSpaceDE w:val="0"/>
        <w:autoSpaceDN w:val="0"/>
        <w:adjustRightInd w:val="0"/>
        <w:ind w:firstLine="540"/>
        <w:jc w:val="center"/>
        <w:rPr>
          <w:rFonts w:ascii="Times New Roman" w:eastAsiaTheme="minorEastAsia"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Зпо</m:t>
            </m:r>
          </m:e>
          <m:sub/>
        </m:sSub>
        <m:r>
          <m:rPr>
            <m:sty m:val="p"/>
          </m:rPr>
          <w:rPr>
            <w:rFonts w:ascii="Cambria Math"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R</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P</m:t>
                </m:r>
              </m:e>
              <m:sub>
                <m:r>
                  <m:rPr>
                    <m:sty m:val="p"/>
                  </m:rPr>
                  <w:rPr>
                    <w:rFonts w:ascii="Cambria Math" w:hAnsi="Times New Roman" w:cs="Times New Roman"/>
                    <w:sz w:val="24"/>
                    <w:szCs w:val="24"/>
                  </w:rPr>
                  <m:t xml:space="preserve">i </m:t>
                </m:r>
              </m:sub>
            </m:sSub>
          </m:e>
        </m:nary>
        <m:r>
          <m:rPr>
            <m:sty m:val="p"/>
          </m:rPr>
          <w:rPr>
            <w:rFonts w:ascii="Cambria Math" w:hAnsi="Times New Roman" w:cs="Times New Roman"/>
            <w:sz w:val="24"/>
            <w:szCs w:val="24"/>
          </w:rPr>
          <m:t xml:space="preserve"> </m:t>
        </m:r>
      </m:oMath>
      <w:r w:rsidRPr="007303F0">
        <w:rPr>
          <w:rFonts w:ascii="Times New Roman" w:eastAsiaTheme="minorEastAsia" w:hAnsi="Times New Roman" w:cs="Times New Roman"/>
          <w:sz w:val="24"/>
          <w:szCs w:val="24"/>
        </w:rPr>
        <w:t>, где:</w:t>
      </w:r>
    </w:p>
    <w:p w:rsidR="007303F0" w:rsidRPr="007303F0" w:rsidRDefault="007303F0" w:rsidP="007303F0">
      <w:pPr>
        <w:autoSpaceDE w:val="0"/>
        <w:autoSpaceDN w:val="0"/>
        <w:adjustRightInd w:val="0"/>
        <w:ind w:firstLine="540"/>
        <w:rPr>
          <w:rFonts w:ascii="Times New Roman" w:hAnsi="Times New Roman" w:cs="Times New Roman"/>
          <w:sz w:val="24"/>
          <w:szCs w:val="24"/>
        </w:rPr>
      </w:pPr>
      <w:r w:rsidRPr="007303F0">
        <w:rPr>
          <w:rFonts w:ascii="Times New Roman" w:eastAsiaTheme="minorEastAsia" w:hAnsi="Times New Roman" w:cs="Times New Roman"/>
          <w:sz w:val="24"/>
          <w:szCs w:val="24"/>
        </w:rPr>
        <w:t>З</w:t>
      </w:r>
      <w:r w:rsidRPr="007303F0">
        <w:rPr>
          <w:rFonts w:ascii="Times New Roman" w:eastAsiaTheme="minorEastAsia" w:hAnsi="Times New Roman" w:cs="Times New Roman"/>
          <w:sz w:val="24"/>
          <w:szCs w:val="24"/>
          <w:vertAlign w:val="subscript"/>
        </w:rPr>
        <w:t>по</w:t>
      </w:r>
      <w:r w:rsidRPr="007303F0">
        <w:rPr>
          <w:rFonts w:ascii="Times New Roman" w:eastAsiaTheme="minorEastAsia" w:hAnsi="Times New Roman" w:cs="Times New Roman"/>
          <w:sz w:val="24"/>
          <w:szCs w:val="24"/>
        </w:rPr>
        <w:t xml:space="preserve"> – затраты в год;</w:t>
      </w:r>
    </w:p>
    <w:p w:rsidR="007303F0" w:rsidRPr="007303F0" w:rsidRDefault="007303F0" w:rsidP="007303F0">
      <w:pPr>
        <w:tabs>
          <w:tab w:val="left" w:pos="567"/>
        </w:tabs>
        <w:ind w:left="567"/>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R</m:t>
            </m:r>
          </m:e>
          <m:sub>
            <m:r>
              <m:rPr>
                <m:sty m:val="p"/>
              </m:rPr>
              <w:rPr>
                <w:rFonts w:ascii="Cambria Math" w:hAnsi="Times New Roman" w:cs="Times New Roman"/>
                <w:sz w:val="24"/>
                <w:szCs w:val="24"/>
              </w:rPr>
              <m:t xml:space="preserve">i </m:t>
            </m:r>
          </m:sub>
        </m:sSub>
      </m:oMath>
      <w:r w:rsidRPr="007303F0">
        <w:rPr>
          <w:rFonts w:ascii="Times New Roman" w:hAnsi="Times New Roman" w:cs="Times New Roman"/>
          <w:sz w:val="24"/>
          <w:szCs w:val="24"/>
        </w:rPr>
        <w:t>– количество i-ых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7303F0" w:rsidRPr="007303F0" w:rsidRDefault="007303F0" w:rsidP="007303F0">
      <w:pPr>
        <w:tabs>
          <w:tab w:val="left" w:pos="567"/>
        </w:tabs>
        <w:ind w:left="567"/>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P</m:t>
            </m:r>
          </m:e>
          <m:sub>
            <m:r>
              <m:rPr>
                <m:sty m:val="p"/>
              </m:rPr>
              <w:rPr>
                <w:rFonts w:ascii="Cambria Math" w:hAnsi="Times New Roman" w:cs="Times New Roman"/>
                <w:sz w:val="24"/>
                <w:szCs w:val="24"/>
              </w:rPr>
              <m:t xml:space="preserve">i </m:t>
            </m:r>
          </m:sub>
        </m:sSub>
      </m:oMath>
      <w:r w:rsidRPr="007303F0">
        <w:rPr>
          <w:rFonts w:ascii="Times New Roman" w:hAnsi="Times New Roman" w:cs="Times New Roman"/>
          <w:sz w:val="24"/>
          <w:szCs w:val="24"/>
        </w:rPr>
        <w:t>– цена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tbl>
      <w:tblPr>
        <w:tblW w:w="14034" w:type="dxa"/>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708"/>
        <w:gridCol w:w="2268"/>
        <w:gridCol w:w="2127"/>
        <w:gridCol w:w="2835"/>
      </w:tblGrid>
      <w:tr w:rsidR="007303F0" w:rsidRPr="007303F0" w:rsidTr="00673D30">
        <w:tc>
          <w:tcPr>
            <w:tcW w:w="709" w:type="dxa"/>
            <w:tcBorders>
              <w:top w:val="single" w:sz="4" w:space="0" w:color="auto"/>
              <w:bottom w:val="single" w:sz="4" w:space="0" w:color="auto"/>
              <w:right w:val="single" w:sz="4" w:space="0" w:color="auto"/>
            </w:tcBorders>
          </w:tcPr>
          <w:p w:rsidR="007303F0" w:rsidRPr="007303F0" w:rsidRDefault="007303F0" w:rsidP="00673D30">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val="en-US" w:eastAsia="en-US"/>
              </w:rPr>
              <w:t>№ п/п</w:t>
            </w:r>
          </w:p>
        </w:tc>
        <w:tc>
          <w:tcPr>
            <w:tcW w:w="5387"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Наименование</w:t>
            </w:r>
          </w:p>
        </w:tc>
        <w:tc>
          <w:tcPr>
            <w:tcW w:w="70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Ед. изм.</w:t>
            </w:r>
          </w:p>
        </w:tc>
        <w:tc>
          <w:tcPr>
            <w:tcW w:w="226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Предельное количество единиц в год (</w:t>
            </w:r>
            <w:r w:rsidRPr="007303F0">
              <w:rPr>
                <w:rFonts w:ascii="Times New Roman" w:hAnsi="Times New Roman" w:cs="Times New Roman"/>
                <w:b/>
                <w:noProof/>
                <w:sz w:val="24"/>
                <w:szCs w:val="24"/>
                <w:lang w:val="en-US" w:eastAsia="en-US"/>
              </w:rPr>
              <w:t>R</w:t>
            </w:r>
            <w:r w:rsidRPr="007303F0">
              <w:rPr>
                <w:rFonts w:ascii="Times New Roman" w:hAnsi="Times New Roman" w:cs="Times New Roman"/>
                <w:b/>
                <w:noProof/>
                <w:sz w:val="24"/>
                <w:szCs w:val="24"/>
                <w:vertAlign w:val="subscript"/>
                <w:lang w:val="en-US" w:eastAsia="en-US"/>
              </w:rPr>
              <w:t>i</w:t>
            </w:r>
            <w:r w:rsidRPr="007303F0">
              <w:rPr>
                <w:rFonts w:ascii="Times New Roman" w:hAnsi="Times New Roman" w:cs="Times New Roman"/>
                <w:b/>
                <w:noProof/>
                <w:sz w:val="24"/>
                <w:szCs w:val="24"/>
                <w:lang w:eastAsia="en-US"/>
              </w:rPr>
              <w:t>)</w:t>
            </w:r>
          </w:p>
        </w:tc>
        <w:tc>
          <w:tcPr>
            <w:tcW w:w="2127" w:type="dxa"/>
            <w:tcBorders>
              <w:top w:val="single" w:sz="4" w:space="0" w:color="auto"/>
              <w:left w:val="single" w:sz="4" w:space="0" w:color="auto"/>
              <w:bottom w:val="single" w:sz="4" w:space="0" w:color="auto"/>
            </w:tcBorders>
          </w:tcPr>
          <w:p w:rsidR="007303F0" w:rsidRPr="007303F0" w:rsidRDefault="007303F0" w:rsidP="00673D30">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7303F0">
              <w:rPr>
                <w:rFonts w:ascii="Times New Roman" w:hAnsi="Times New Roman" w:cs="Times New Roman"/>
                <w:b/>
                <w:noProof/>
                <w:sz w:val="24"/>
                <w:szCs w:val="24"/>
                <w:lang w:eastAsia="en-US"/>
              </w:rPr>
              <w:t xml:space="preserve">Предельная стоимость за единицу, руб. </w:t>
            </w:r>
            <w:r w:rsidRPr="007303F0">
              <w:rPr>
                <w:rFonts w:ascii="Times New Roman" w:hAnsi="Times New Roman" w:cs="Times New Roman"/>
                <w:b/>
                <w:noProof/>
                <w:sz w:val="24"/>
                <w:szCs w:val="24"/>
                <w:lang w:val="en-US" w:eastAsia="en-US"/>
              </w:rPr>
              <w:t>(P</w:t>
            </w:r>
            <w:r w:rsidRPr="007303F0">
              <w:rPr>
                <w:rFonts w:ascii="Times New Roman" w:hAnsi="Times New Roman" w:cs="Times New Roman"/>
                <w:b/>
                <w:noProof/>
                <w:sz w:val="24"/>
                <w:szCs w:val="24"/>
                <w:vertAlign w:val="subscript"/>
                <w:lang w:val="en-US" w:eastAsia="en-US"/>
              </w:rPr>
              <w:t>i</w:t>
            </w:r>
            <w:r w:rsidRPr="007303F0">
              <w:rPr>
                <w:rFonts w:ascii="Times New Roman" w:hAnsi="Times New Roman" w:cs="Times New Roman"/>
                <w:b/>
                <w:noProof/>
                <w:sz w:val="24"/>
                <w:szCs w:val="24"/>
                <w:lang w:val="en-US" w:eastAsia="en-US"/>
              </w:rPr>
              <w:t>)</w:t>
            </w:r>
          </w:p>
        </w:tc>
        <w:tc>
          <w:tcPr>
            <w:tcW w:w="2835" w:type="dxa"/>
            <w:tcBorders>
              <w:top w:val="single" w:sz="4" w:space="0" w:color="auto"/>
              <w:left w:val="single" w:sz="4" w:space="0" w:color="auto"/>
              <w:bottom w:val="single" w:sz="4" w:space="0" w:color="auto"/>
            </w:tcBorders>
          </w:tcPr>
          <w:p w:rsidR="007303F0" w:rsidRPr="007303F0" w:rsidRDefault="007303F0" w:rsidP="00673D30">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7303F0">
              <w:rPr>
                <w:rFonts w:ascii="Times New Roman" w:eastAsiaTheme="minorEastAsia" w:hAnsi="Times New Roman" w:cs="Times New Roman"/>
                <w:b/>
                <w:sz w:val="24"/>
                <w:szCs w:val="24"/>
              </w:rPr>
              <w:t>Метод формирования нормативных затрат</w:t>
            </w:r>
          </w:p>
        </w:tc>
      </w:tr>
      <w:tr w:rsidR="007303F0" w:rsidRPr="007303F0" w:rsidTr="00673D30">
        <w:trPr>
          <w:trHeight w:val="659"/>
        </w:trPr>
        <w:tc>
          <w:tcPr>
            <w:tcW w:w="709"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pStyle w:val="a5"/>
              <w:jc w:val="center"/>
              <w:rPr>
                <w:rFonts w:ascii="Times New Roman" w:hAnsi="Times New Roman" w:cs="Times New Roman"/>
              </w:rPr>
            </w:pPr>
            <w:r w:rsidRPr="007303F0">
              <w:rPr>
                <w:rFonts w:ascii="Times New Roman" w:hAnsi="Times New Roman" w:cs="Times New Roman"/>
              </w:rPr>
              <w:t>«24.</w:t>
            </w:r>
          </w:p>
        </w:tc>
        <w:tc>
          <w:tcPr>
            <w:tcW w:w="5387"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Программное обеспечение Комплекс безопасности «Континент» (платформа </w:t>
            </w:r>
            <w:r w:rsidRPr="007303F0">
              <w:rPr>
                <w:rFonts w:ascii="Times New Roman" w:hAnsi="Times New Roman" w:cs="Times New Roman"/>
                <w:sz w:val="24"/>
                <w:szCs w:val="24"/>
              </w:rPr>
              <w:br/>
              <w:t>IPC-R50)</w:t>
            </w:r>
          </w:p>
        </w:tc>
        <w:tc>
          <w:tcPr>
            <w:tcW w:w="70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175 400,00</w:t>
            </w:r>
          </w:p>
        </w:tc>
        <w:tc>
          <w:tcPr>
            <w:tcW w:w="2835" w:type="dxa"/>
            <w:vMerge w:val="restart"/>
            <w:tcBorders>
              <w:left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eastAsia="Calibri" w:hAnsi="Times New Roman" w:cs="Times New Roman"/>
                <w:sz w:val="24"/>
                <w:szCs w:val="24"/>
              </w:rPr>
              <w:t>подп. 1 п. 2»</w:t>
            </w:r>
          </w:p>
        </w:tc>
      </w:tr>
      <w:tr w:rsidR="007303F0" w:rsidRPr="007303F0" w:rsidTr="00673D30">
        <w:trPr>
          <w:trHeight w:val="659"/>
        </w:trPr>
        <w:tc>
          <w:tcPr>
            <w:tcW w:w="709"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pStyle w:val="a5"/>
              <w:jc w:val="center"/>
              <w:rPr>
                <w:rFonts w:ascii="Times New Roman" w:hAnsi="Times New Roman" w:cs="Times New Roman"/>
              </w:rPr>
            </w:pPr>
            <w:r w:rsidRPr="007303F0">
              <w:rPr>
                <w:rFonts w:ascii="Times New Roman" w:hAnsi="Times New Roman" w:cs="Times New Roman"/>
                <w:lang w:val="en-US"/>
              </w:rPr>
              <w:t>36</w:t>
            </w:r>
            <w:r w:rsidRPr="007303F0">
              <w:rPr>
                <w:rFonts w:ascii="Times New Roman" w:hAnsi="Times New Roman" w:cs="Times New Roman"/>
              </w:rPr>
              <w:t xml:space="preserve">. </w:t>
            </w:r>
          </w:p>
        </w:tc>
        <w:tc>
          <w:tcPr>
            <w:tcW w:w="5387"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Медиакомплект для программного обеспечения Континент</w:t>
            </w:r>
          </w:p>
        </w:tc>
        <w:tc>
          <w:tcPr>
            <w:tcW w:w="70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3</w:t>
            </w:r>
          </w:p>
        </w:tc>
        <w:tc>
          <w:tcPr>
            <w:tcW w:w="2127" w:type="dxa"/>
            <w:tcBorders>
              <w:top w:val="single" w:sz="4" w:space="0" w:color="auto"/>
              <w:left w:val="single" w:sz="4" w:space="0" w:color="auto"/>
              <w:bottom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1 400,00</w:t>
            </w:r>
          </w:p>
        </w:tc>
        <w:tc>
          <w:tcPr>
            <w:tcW w:w="2835" w:type="dxa"/>
            <w:vMerge/>
            <w:tcBorders>
              <w:left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p>
        </w:tc>
      </w:tr>
      <w:tr w:rsidR="007303F0" w:rsidRPr="007303F0" w:rsidTr="00673D30">
        <w:trPr>
          <w:trHeight w:val="659"/>
        </w:trPr>
        <w:tc>
          <w:tcPr>
            <w:tcW w:w="709"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pStyle w:val="a5"/>
              <w:jc w:val="center"/>
              <w:rPr>
                <w:rFonts w:ascii="Times New Roman" w:hAnsi="Times New Roman" w:cs="Times New Roman"/>
              </w:rPr>
            </w:pPr>
            <w:r w:rsidRPr="007303F0">
              <w:rPr>
                <w:rFonts w:ascii="Times New Roman" w:hAnsi="Times New Roman" w:cs="Times New Roman"/>
                <w:lang w:val="en-US"/>
              </w:rPr>
              <w:t>37</w:t>
            </w:r>
            <w:bookmarkStart w:id="0" w:name="_GoBack"/>
            <w:bookmarkEnd w:id="0"/>
            <w:r w:rsidRPr="007303F0">
              <w:rPr>
                <w:rFonts w:ascii="Times New Roman" w:hAnsi="Times New Roman" w:cs="Times New Roman"/>
              </w:rPr>
              <w:t>.</w:t>
            </w:r>
          </w:p>
        </w:tc>
        <w:tc>
          <w:tcPr>
            <w:tcW w:w="5387"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Программное обеспечение Континент </w:t>
            </w:r>
            <w:r w:rsidRPr="007303F0">
              <w:rPr>
                <w:rFonts w:ascii="Times New Roman" w:hAnsi="Times New Roman" w:cs="Times New Roman"/>
                <w:sz w:val="24"/>
                <w:szCs w:val="24"/>
                <w:lang w:val="en-US"/>
              </w:rPr>
              <w:t>ZTN</w:t>
            </w:r>
            <w:r w:rsidRPr="007303F0">
              <w:rPr>
                <w:rFonts w:ascii="Times New Roman" w:hAnsi="Times New Roman" w:cs="Times New Roman"/>
                <w:sz w:val="24"/>
                <w:szCs w:val="24"/>
              </w:rPr>
              <w:t xml:space="preserve"> Клиент (платформа </w:t>
            </w:r>
            <w:r w:rsidRPr="007303F0">
              <w:rPr>
                <w:rFonts w:ascii="Times New Roman" w:hAnsi="Times New Roman" w:cs="Times New Roman"/>
                <w:sz w:val="24"/>
                <w:szCs w:val="24"/>
                <w:lang w:val="en-US"/>
              </w:rPr>
              <w:t>IPC</w:t>
            </w:r>
            <w:r w:rsidRPr="007303F0">
              <w:rPr>
                <w:rFonts w:ascii="Times New Roman" w:hAnsi="Times New Roman" w:cs="Times New Roman"/>
                <w:sz w:val="24"/>
                <w:szCs w:val="24"/>
              </w:rPr>
              <w:t>-</w:t>
            </w:r>
            <w:r w:rsidRPr="007303F0">
              <w:rPr>
                <w:rFonts w:ascii="Times New Roman" w:hAnsi="Times New Roman" w:cs="Times New Roman"/>
                <w:sz w:val="24"/>
                <w:szCs w:val="24"/>
                <w:lang w:val="en-US"/>
              </w:rPr>
              <w:t>R</w:t>
            </w:r>
            <w:r w:rsidRPr="007303F0">
              <w:rPr>
                <w:rFonts w:ascii="Times New Roman" w:hAnsi="Times New Roman" w:cs="Times New Roman"/>
                <w:sz w:val="24"/>
                <w:szCs w:val="24"/>
              </w:rPr>
              <w:t xml:space="preserve">800) </w:t>
            </w:r>
          </w:p>
        </w:tc>
        <w:tc>
          <w:tcPr>
            <w:tcW w:w="70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2268" w:type="dxa"/>
            <w:tcBorders>
              <w:top w:val="single" w:sz="4" w:space="0" w:color="auto"/>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8</w:t>
            </w:r>
          </w:p>
        </w:tc>
        <w:tc>
          <w:tcPr>
            <w:tcW w:w="2127" w:type="dxa"/>
            <w:tcBorders>
              <w:top w:val="single" w:sz="4" w:space="0" w:color="auto"/>
              <w:left w:val="single" w:sz="4" w:space="0" w:color="auto"/>
              <w:bottom w:val="single" w:sz="4" w:space="0" w:color="auto"/>
            </w:tcBorders>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9 310,00</w:t>
            </w:r>
          </w:p>
        </w:tc>
        <w:tc>
          <w:tcPr>
            <w:tcW w:w="2835" w:type="dxa"/>
            <w:vMerge/>
            <w:tcBorders>
              <w:left w:val="single" w:sz="4" w:space="0" w:color="auto"/>
              <w:bottom w:val="single" w:sz="4" w:space="0" w:color="auto"/>
              <w:right w:val="single" w:sz="4" w:space="0" w:color="auto"/>
            </w:tcBorders>
          </w:tcPr>
          <w:p w:rsidR="007303F0" w:rsidRPr="007303F0" w:rsidRDefault="007303F0" w:rsidP="00673D30">
            <w:pPr>
              <w:jc w:val="center"/>
              <w:rPr>
                <w:rFonts w:ascii="Times New Roman" w:hAnsi="Times New Roman" w:cs="Times New Roman"/>
                <w:sz w:val="24"/>
                <w:szCs w:val="24"/>
              </w:rPr>
            </w:pPr>
          </w:p>
        </w:tc>
      </w:tr>
    </w:tbl>
    <w:p w:rsidR="007303F0" w:rsidRPr="007303F0" w:rsidRDefault="007303F0" w:rsidP="007303F0">
      <w:pPr>
        <w:rPr>
          <w:rFonts w:ascii="Times New Roman" w:hAnsi="Times New Roman" w:cs="Times New Roman"/>
          <w:b/>
          <w:i/>
          <w:sz w:val="24"/>
          <w:szCs w:val="24"/>
        </w:rPr>
      </w:pPr>
    </w:p>
    <w:p w:rsidR="007303F0" w:rsidRPr="007303F0" w:rsidRDefault="007303F0" w:rsidP="007303F0">
      <w:pPr>
        <w:spacing w:after="200" w:line="276" w:lineRule="auto"/>
        <w:rPr>
          <w:rFonts w:ascii="Times New Roman" w:hAnsi="Times New Roman" w:cs="Times New Roman"/>
          <w:sz w:val="24"/>
          <w:szCs w:val="24"/>
        </w:rPr>
      </w:pPr>
      <w:r w:rsidRPr="007303F0">
        <w:rPr>
          <w:rFonts w:ascii="Times New Roman" w:hAnsi="Times New Roman" w:cs="Times New Roman"/>
          <w:sz w:val="24"/>
          <w:szCs w:val="24"/>
        </w:rPr>
        <w:br w:type="page"/>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lastRenderedPageBreak/>
        <w:t xml:space="preserve">Приложение 2 к распоряжению </w:t>
      </w:r>
      <w:r w:rsidRPr="007303F0">
        <w:rPr>
          <w:rFonts w:ascii="Times New Roman" w:hAnsi="Times New Roman" w:cs="Times New Roman"/>
          <w:sz w:val="24"/>
          <w:szCs w:val="24"/>
        </w:rPr>
        <w:br/>
        <w:t xml:space="preserve">руководителя аппарата  Законодательного Собрания  Челябинской области </w:t>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t>от __________ № _________</w:t>
      </w:r>
    </w:p>
    <w:p w:rsidR="007303F0" w:rsidRPr="007303F0" w:rsidRDefault="007303F0" w:rsidP="007303F0">
      <w:pPr>
        <w:pStyle w:val="ConsPlusNormal"/>
        <w:ind w:left="8496" w:firstLine="9"/>
        <w:rPr>
          <w:rFonts w:ascii="Times New Roman" w:hAnsi="Times New Roman" w:cs="Times New Roman"/>
          <w:sz w:val="24"/>
          <w:szCs w:val="24"/>
        </w:rPr>
      </w:pPr>
    </w:p>
    <w:p w:rsidR="007303F0" w:rsidRPr="007303F0" w:rsidRDefault="007303F0" w:rsidP="007303F0">
      <w:pPr>
        <w:pStyle w:val="ConsPlusNormal"/>
        <w:ind w:firstLine="708"/>
        <w:jc w:val="both"/>
        <w:rPr>
          <w:rFonts w:ascii="Times New Roman" w:hAnsi="Times New Roman" w:cs="Times New Roman"/>
          <w:b/>
          <w:i/>
          <w:sz w:val="24"/>
          <w:szCs w:val="24"/>
        </w:rPr>
      </w:pPr>
      <w:r w:rsidRPr="007303F0">
        <w:rPr>
          <w:rFonts w:ascii="Times New Roman" w:hAnsi="Times New Roman" w:cs="Times New Roman"/>
          <w:b/>
          <w:i/>
          <w:sz w:val="24"/>
          <w:szCs w:val="24"/>
        </w:rPr>
        <w:t xml:space="preserve">27. Затраты на оказание услуг по подготовке к отопительному сезону и по содержанию в технически исправном </w:t>
      </w:r>
      <w:r w:rsidRPr="007303F0">
        <w:rPr>
          <w:rFonts w:ascii="Times New Roman" w:hAnsi="Times New Roman" w:cs="Times New Roman"/>
          <w:b/>
          <w:i/>
          <w:sz w:val="24"/>
          <w:szCs w:val="24"/>
        </w:rPr>
        <w:br/>
        <w:t>состоянии ИТП № 1, ТУ № 2, ТУ № 3 определяются по формуле:</w:t>
      </w:r>
    </w:p>
    <w:p w:rsidR="007303F0" w:rsidRPr="007303F0" w:rsidRDefault="007303F0" w:rsidP="007303F0">
      <w:pPr>
        <w:jc w:val="center"/>
        <w:rPr>
          <w:rFonts w:ascii="Times New Roman" w:eastAsiaTheme="minorEastAsia" w:hAnsi="Times New Roman" w:cs="Times New Roman"/>
          <w:sz w:val="24"/>
          <w:szCs w:val="24"/>
        </w:rPr>
      </w:pPr>
      <w:r w:rsidRPr="007303F0">
        <w:rPr>
          <w:rFonts w:ascii="Times New Roman" w:eastAsiaTheme="minorEastAsia" w:hAnsi="Times New Roman" w:cs="Times New Roman"/>
          <w:sz w:val="24"/>
          <w:szCs w:val="24"/>
        </w:rPr>
        <w:t>З</w:t>
      </w:r>
      <w:r w:rsidRPr="007303F0">
        <w:rPr>
          <w:rFonts w:ascii="Times New Roman" w:eastAsiaTheme="minorEastAsia" w:hAnsi="Times New Roman" w:cs="Times New Roman"/>
          <w:sz w:val="24"/>
          <w:szCs w:val="24"/>
          <w:vertAlign w:val="subscript"/>
        </w:rPr>
        <w:t>итп</w:t>
      </w:r>
      <w:r w:rsidRPr="007303F0">
        <w:rPr>
          <w:rFonts w:ascii="Times New Roman" w:eastAsiaTheme="minorEastAsia" w:hAnsi="Times New Roman" w:cs="Times New Roman"/>
          <w:sz w:val="24"/>
          <w:szCs w:val="24"/>
        </w:rPr>
        <w:t xml:space="preserve"> = ∑</w:t>
      </w:r>
      <w:r w:rsidRPr="007303F0">
        <w:rPr>
          <w:rFonts w:ascii="Times New Roman" w:eastAsiaTheme="minorEastAsia" w:hAnsi="Times New Roman" w:cs="Times New Roman"/>
          <w:sz w:val="24"/>
          <w:szCs w:val="24"/>
          <w:lang w:val="en-US"/>
        </w:rPr>
        <w:t>Pi</w:t>
      </w:r>
      <w:r w:rsidRPr="007303F0">
        <w:rPr>
          <w:rFonts w:ascii="Times New Roman" w:eastAsiaTheme="minorEastAsia" w:hAnsi="Times New Roman" w:cs="Times New Roman"/>
          <w:sz w:val="24"/>
          <w:szCs w:val="24"/>
        </w:rPr>
        <w:t xml:space="preserve"> × </w:t>
      </w:r>
      <w:r w:rsidRPr="007303F0">
        <w:rPr>
          <w:rFonts w:ascii="Times New Roman" w:eastAsiaTheme="minorEastAsia" w:hAnsi="Times New Roman" w:cs="Times New Roman"/>
          <w:sz w:val="24"/>
          <w:szCs w:val="24"/>
          <w:lang w:val="en-US"/>
        </w:rPr>
        <w:t>Qi</w:t>
      </w:r>
      <w:r w:rsidRPr="007303F0">
        <w:rPr>
          <w:rFonts w:ascii="Times New Roman" w:eastAsiaTheme="minorEastAsia" w:hAnsi="Times New Roman" w:cs="Times New Roman"/>
          <w:sz w:val="24"/>
          <w:szCs w:val="24"/>
        </w:rPr>
        <w:t>, где:</w:t>
      </w:r>
    </w:p>
    <w:p w:rsidR="007303F0" w:rsidRPr="007303F0" w:rsidRDefault="007303F0" w:rsidP="007303F0">
      <w:pPr>
        <w:spacing w:after="0"/>
        <w:ind w:left="709"/>
        <w:rPr>
          <w:rFonts w:ascii="Times New Roman" w:eastAsiaTheme="minorEastAsia" w:hAnsi="Times New Roman" w:cs="Times New Roman"/>
          <w:sz w:val="24"/>
          <w:szCs w:val="24"/>
        </w:rPr>
      </w:pPr>
      <w:r w:rsidRPr="007303F0">
        <w:rPr>
          <w:rFonts w:ascii="Times New Roman" w:eastAsiaTheme="minorEastAsia" w:hAnsi="Times New Roman" w:cs="Times New Roman"/>
          <w:sz w:val="24"/>
          <w:szCs w:val="24"/>
        </w:rPr>
        <w:t>З</w:t>
      </w:r>
      <w:r w:rsidRPr="007303F0">
        <w:rPr>
          <w:rFonts w:ascii="Times New Roman" w:eastAsiaTheme="minorEastAsia" w:hAnsi="Times New Roman" w:cs="Times New Roman"/>
          <w:sz w:val="24"/>
          <w:szCs w:val="24"/>
          <w:vertAlign w:val="subscript"/>
        </w:rPr>
        <w:t xml:space="preserve">итп </w:t>
      </w:r>
      <w:r w:rsidRPr="007303F0">
        <w:rPr>
          <w:rFonts w:ascii="Times New Roman" w:eastAsiaTheme="minorEastAsia" w:hAnsi="Times New Roman" w:cs="Times New Roman"/>
          <w:sz w:val="24"/>
          <w:szCs w:val="24"/>
        </w:rPr>
        <w:t xml:space="preserve"> – затраты в год;</w:t>
      </w:r>
    </w:p>
    <w:p w:rsidR="007303F0" w:rsidRPr="007303F0" w:rsidRDefault="007303F0" w:rsidP="007303F0">
      <w:pPr>
        <w:spacing w:after="0"/>
        <w:ind w:left="709"/>
        <w:rPr>
          <w:rFonts w:ascii="Times New Roman" w:eastAsiaTheme="minorEastAsia" w:hAnsi="Times New Roman" w:cs="Times New Roman"/>
          <w:sz w:val="24"/>
          <w:szCs w:val="24"/>
        </w:rPr>
      </w:pP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Q</m:t>
            </m:r>
          </m:e>
          <m:sub>
            <m:r>
              <m:rPr>
                <m:sty m:val="p"/>
              </m:rPr>
              <w:rPr>
                <w:rFonts w:ascii="Cambria Math" w:eastAsiaTheme="minorEastAsia" w:hAnsi="Times New Roman" w:cs="Times New Roman"/>
                <w:sz w:val="24"/>
                <w:szCs w:val="24"/>
                <w:lang w:val="en-US"/>
              </w:rPr>
              <m:t>i</m:t>
            </m:r>
            <m:r>
              <m:rPr>
                <m:sty m:val="p"/>
              </m:rPr>
              <w:rPr>
                <w:rFonts w:ascii="Cambria Math" w:eastAsiaTheme="minorEastAsia" w:hAnsi="Times New Roman" w:cs="Times New Roman"/>
                <w:sz w:val="24"/>
                <w:szCs w:val="24"/>
              </w:rPr>
              <m:t xml:space="preserve"> </m:t>
            </m:r>
          </m:sub>
        </m:sSub>
      </m:oMath>
      <w:r w:rsidRPr="007303F0">
        <w:rPr>
          <w:rFonts w:ascii="Times New Roman" w:eastAsiaTheme="minorEastAsia" w:hAnsi="Times New Roman" w:cs="Times New Roman"/>
          <w:sz w:val="24"/>
          <w:szCs w:val="24"/>
        </w:rPr>
        <w:t xml:space="preserve"> – количество услуг;</w:t>
      </w:r>
    </w:p>
    <w:p w:rsidR="007303F0" w:rsidRPr="007303F0" w:rsidRDefault="007303F0" w:rsidP="007303F0">
      <w:pPr>
        <w:spacing w:after="0"/>
        <w:ind w:left="709"/>
        <w:rPr>
          <w:rFonts w:ascii="Times New Roman" w:eastAsiaTheme="minorEastAsia" w:hAnsi="Times New Roman" w:cs="Times New Roman"/>
          <w:sz w:val="24"/>
          <w:szCs w:val="24"/>
        </w:rPr>
      </w:pPr>
      <m:oMath>
        <m:sSub>
          <m:sSubPr>
            <m:ctrlPr>
              <w:rPr>
                <w:rFonts w:ascii="Cambria Math" w:eastAsiaTheme="minorEastAsia" w:hAnsi="Times New Roman" w:cs="Times New Roman"/>
                <w:sz w:val="24"/>
                <w:szCs w:val="24"/>
                <w:lang w:val="en-US"/>
              </w:rPr>
            </m:ctrlPr>
          </m:sSubPr>
          <m:e>
            <m:r>
              <m:rPr>
                <m:sty m:val="p"/>
              </m:rPr>
              <w:rPr>
                <w:rFonts w:ascii="Cambria Math" w:eastAsiaTheme="minorEastAsia" w:hAnsi="Times New Roman" w:cs="Times New Roman"/>
                <w:sz w:val="24"/>
                <w:szCs w:val="24"/>
                <w:lang w:val="en-US"/>
              </w:rPr>
              <m:t>P</m:t>
            </m:r>
          </m:e>
          <m:sub>
            <m:r>
              <m:rPr>
                <m:sty m:val="p"/>
              </m:rPr>
              <w:rPr>
                <w:rFonts w:ascii="Cambria Math" w:eastAsiaTheme="minorEastAsia" w:hAnsi="Times New Roman" w:cs="Times New Roman"/>
                <w:sz w:val="24"/>
                <w:szCs w:val="24"/>
                <w:lang w:val="en-US"/>
              </w:rPr>
              <m:t>i</m:t>
            </m:r>
            <m:r>
              <m:rPr>
                <m:sty m:val="p"/>
              </m:rPr>
              <w:rPr>
                <w:rFonts w:ascii="Cambria Math" w:eastAsiaTheme="minorEastAsia" w:hAnsi="Times New Roman" w:cs="Times New Roman"/>
                <w:sz w:val="24"/>
                <w:szCs w:val="24"/>
              </w:rPr>
              <m:t xml:space="preserve"> </m:t>
            </m:r>
          </m:sub>
        </m:sSub>
        <m:r>
          <m:rPr>
            <m:sty m:val="p"/>
          </m:rPr>
          <w:rPr>
            <w:rFonts w:ascii="Cambria Math" w:eastAsiaTheme="minorEastAsia" w:hAnsi="Times New Roman" w:cs="Times New Roman"/>
            <w:sz w:val="24"/>
            <w:szCs w:val="24"/>
          </w:rPr>
          <m:t xml:space="preserve"> </m:t>
        </m:r>
      </m:oMath>
      <w:r w:rsidRPr="007303F0">
        <w:rPr>
          <w:rFonts w:ascii="Times New Roman" w:eastAsiaTheme="minorEastAsia" w:hAnsi="Times New Roman" w:cs="Times New Roman"/>
          <w:sz w:val="24"/>
          <w:szCs w:val="24"/>
        </w:rPr>
        <w:t xml:space="preserve">– цена 1 единицы услуг. </w:t>
      </w:r>
    </w:p>
    <w:p w:rsidR="007303F0" w:rsidRPr="007303F0" w:rsidRDefault="007303F0" w:rsidP="007303F0">
      <w:pPr>
        <w:spacing w:after="0"/>
        <w:ind w:left="709"/>
        <w:rPr>
          <w:rFonts w:ascii="Times New Roman" w:eastAsiaTheme="minorEastAsia" w:hAnsi="Times New Roman" w:cs="Times New Roman"/>
          <w:i/>
          <w:sz w:val="24"/>
          <w:szCs w:val="24"/>
        </w:rPr>
      </w:pPr>
    </w:p>
    <w:tbl>
      <w:tblPr>
        <w:tblStyle w:val="a3"/>
        <w:tblW w:w="13467" w:type="dxa"/>
        <w:tblInd w:w="675" w:type="dxa"/>
        <w:tblLook w:val="04A0"/>
      </w:tblPr>
      <w:tblGrid>
        <w:gridCol w:w="709"/>
        <w:gridCol w:w="5103"/>
        <w:gridCol w:w="889"/>
        <w:gridCol w:w="1663"/>
        <w:gridCol w:w="2409"/>
        <w:gridCol w:w="2694"/>
      </w:tblGrid>
      <w:tr w:rsidR="007303F0" w:rsidRPr="007303F0" w:rsidTr="00673D30">
        <w:tc>
          <w:tcPr>
            <w:tcW w:w="709"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 п/п</w:t>
            </w:r>
          </w:p>
        </w:tc>
        <w:tc>
          <w:tcPr>
            <w:tcW w:w="5103"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Наименование услуг</w:t>
            </w:r>
          </w:p>
        </w:tc>
        <w:tc>
          <w:tcPr>
            <w:tcW w:w="889"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Ед. изм.</w:t>
            </w:r>
          </w:p>
        </w:tc>
        <w:tc>
          <w:tcPr>
            <w:tcW w:w="1663"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Предельное количество (Qi)</w:t>
            </w:r>
          </w:p>
        </w:tc>
        <w:tc>
          <w:tcPr>
            <w:tcW w:w="2409"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 xml:space="preserve">Стоимость единицы (Рi), руб. </w:t>
            </w:r>
          </w:p>
        </w:tc>
        <w:tc>
          <w:tcPr>
            <w:tcW w:w="2694"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Метод формирования нормативных затрат</w:t>
            </w:r>
          </w:p>
        </w:tc>
      </w:tr>
      <w:tr w:rsidR="007303F0" w:rsidRPr="007303F0" w:rsidTr="00673D30">
        <w:tc>
          <w:tcPr>
            <w:tcW w:w="709" w:type="dxa"/>
          </w:tcPr>
          <w:p w:rsidR="007303F0" w:rsidRPr="007303F0" w:rsidRDefault="007303F0" w:rsidP="00673D30">
            <w:pPr>
              <w:pStyle w:val="ConsPlusNormal"/>
              <w:tabs>
                <w:tab w:val="left" w:pos="9498"/>
                <w:tab w:val="left" w:pos="10206"/>
                <w:tab w:val="left" w:pos="13892"/>
              </w:tabs>
              <w:jc w:val="center"/>
              <w:rPr>
                <w:rFonts w:ascii="Times New Roman" w:hAnsi="Times New Roman" w:cs="Times New Roman"/>
                <w:noProof/>
                <w:sz w:val="24"/>
                <w:szCs w:val="24"/>
                <w:lang w:eastAsia="en-US"/>
              </w:rPr>
            </w:pPr>
            <w:r w:rsidRPr="007303F0">
              <w:rPr>
                <w:rFonts w:ascii="Times New Roman" w:hAnsi="Times New Roman" w:cs="Times New Roman"/>
                <w:noProof/>
                <w:sz w:val="24"/>
                <w:szCs w:val="24"/>
                <w:lang w:eastAsia="en-US"/>
              </w:rPr>
              <w:t>«2.</w:t>
            </w:r>
          </w:p>
        </w:tc>
        <w:tc>
          <w:tcPr>
            <w:tcW w:w="5103" w:type="dxa"/>
          </w:tcPr>
          <w:p w:rsidR="007303F0" w:rsidRPr="007303F0" w:rsidRDefault="007303F0" w:rsidP="00673D30">
            <w:pPr>
              <w:pStyle w:val="ConsPlusNormal"/>
              <w:tabs>
                <w:tab w:val="left" w:pos="9498"/>
                <w:tab w:val="left" w:pos="10206"/>
                <w:tab w:val="left" w:pos="13892"/>
              </w:tabs>
              <w:ind w:right="176"/>
              <w:rPr>
                <w:rFonts w:ascii="Times New Roman" w:hAnsi="Times New Roman" w:cs="Times New Roman"/>
                <w:noProof/>
                <w:sz w:val="24"/>
                <w:szCs w:val="24"/>
                <w:lang w:eastAsia="en-US"/>
              </w:rPr>
            </w:pPr>
            <w:r w:rsidRPr="007303F0">
              <w:rPr>
                <w:rFonts w:ascii="Times New Roman" w:hAnsi="Times New Roman" w:cs="Times New Roman"/>
                <w:noProof/>
                <w:sz w:val="24"/>
                <w:szCs w:val="24"/>
                <w:lang w:eastAsia="en-US"/>
              </w:rPr>
              <w:t xml:space="preserve">Оказание услуг по содержанию в технически исправном состоянии ИТП № 1, ТУ № 2, </w:t>
            </w:r>
            <w:r w:rsidRPr="007303F0">
              <w:rPr>
                <w:rFonts w:ascii="Times New Roman" w:hAnsi="Times New Roman" w:cs="Times New Roman"/>
                <w:noProof/>
                <w:sz w:val="24"/>
                <w:szCs w:val="24"/>
                <w:lang w:eastAsia="en-US"/>
              </w:rPr>
              <w:br/>
              <w:t>ТУ № 3</w:t>
            </w:r>
          </w:p>
        </w:tc>
        <w:tc>
          <w:tcPr>
            <w:tcW w:w="889" w:type="dxa"/>
          </w:tcPr>
          <w:p w:rsidR="007303F0" w:rsidRPr="007303F0" w:rsidRDefault="007303F0" w:rsidP="00673D30">
            <w:pPr>
              <w:pStyle w:val="ConsPlusNormal"/>
              <w:tabs>
                <w:tab w:val="left" w:pos="9498"/>
                <w:tab w:val="left" w:pos="10206"/>
                <w:tab w:val="left" w:pos="13892"/>
              </w:tabs>
              <w:ind w:right="37"/>
              <w:jc w:val="center"/>
              <w:rPr>
                <w:rFonts w:ascii="Times New Roman" w:hAnsi="Times New Roman" w:cs="Times New Roman"/>
                <w:noProof/>
                <w:sz w:val="24"/>
                <w:szCs w:val="24"/>
                <w:lang w:eastAsia="en-US"/>
              </w:rPr>
            </w:pPr>
            <w:r w:rsidRPr="007303F0">
              <w:rPr>
                <w:rFonts w:ascii="Times New Roman" w:hAnsi="Times New Roman" w:cs="Times New Roman"/>
                <w:noProof/>
                <w:sz w:val="24"/>
                <w:szCs w:val="24"/>
                <w:lang w:eastAsia="en-US"/>
              </w:rPr>
              <w:t>усл. ед.</w:t>
            </w:r>
          </w:p>
        </w:tc>
        <w:tc>
          <w:tcPr>
            <w:tcW w:w="1663"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7303F0">
              <w:rPr>
                <w:rFonts w:ascii="Times New Roman" w:hAnsi="Times New Roman" w:cs="Times New Roman"/>
                <w:noProof/>
                <w:sz w:val="24"/>
                <w:szCs w:val="24"/>
                <w:lang w:eastAsia="en-US"/>
              </w:rPr>
              <w:t>6</w:t>
            </w:r>
          </w:p>
        </w:tc>
        <w:tc>
          <w:tcPr>
            <w:tcW w:w="2409"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r w:rsidRPr="007303F0">
              <w:rPr>
                <w:rFonts w:ascii="Times New Roman" w:hAnsi="Times New Roman" w:cs="Times New Roman"/>
                <w:noProof/>
                <w:sz w:val="24"/>
                <w:szCs w:val="24"/>
                <w:lang w:eastAsia="en-US"/>
              </w:rPr>
              <w:t>39 400,00</w:t>
            </w:r>
          </w:p>
        </w:tc>
        <w:tc>
          <w:tcPr>
            <w:tcW w:w="2694"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7303F0">
              <w:rPr>
                <w:rFonts w:ascii="Times New Roman" w:eastAsia="Calibri" w:hAnsi="Times New Roman" w:cs="Times New Roman"/>
                <w:sz w:val="24"/>
                <w:szCs w:val="24"/>
              </w:rPr>
              <w:t>подп</w:t>
            </w:r>
            <w:proofErr w:type="spellEnd"/>
            <w:r w:rsidRPr="007303F0">
              <w:rPr>
                <w:rFonts w:ascii="Times New Roman" w:eastAsia="Calibri" w:hAnsi="Times New Roman" w:cs="Times New Roman"/>
                <w:sz w:val="24"/>
                <w:szCs w:val="24"/>
              </w:rPr>
              <w:t>. 1 п. 2»</w:t>
            </w:r>
          </w:p>
        </w:tc>
      </w:tr>
    </w:tbl>
    <w:p w:rsidR="007303F0" w:rsidRPr="007303F0" w:rsidRDefault="007303F0" w:rsidP="007303F0">
      <w:pPr>
        <w:spacing w:after="200" w:line="276" w:lineRule="auto"/>
        <w:rPr>
          <w:rFonts w:ascii="Times New Roman" w:hAnsi="Times New Roman" w:cs="Times New Roman"/>
          <w:sz w:val="24"/>
          <w:szCs w:val="24"/>
        </w:rPr>
      </w:pPr>
      <w:r w:rsidRPr="007303F0">
        <w:rPr>
          <w:rFonts w:ascii="Times New Roman" w:hAnsi="Times New Roman" w:cs="Times New Roman"/>
          <w:sz w:val="24"/>
          <w:szCs w:val="24"/>
        </w:rPr>
        <w:br w:type="page"/>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lastRenderedPageBreak/>
        <w:t xml:space="preserve">Приложение 3 к распоряжению </w:t>
      </w:r>
      <w:r w:rsidRPr="007303F0">
        <w:rPr>
          <w:rFonts w:ascii="Times New Roman" w:hAnsi="Times New Roman" w:cs="Times New Roman"/>
          <w:sz w:val="24"/>
          <w:szCs w:val="24"/>
        </w:rPr>
        <w:br/>
        <w:t xml:space="preserve">руководителя аппарата  Законодательного Собрания  Челябинской области </w:t>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t>от __________ № _________</w:t>
      </w:r>
    </w:p>
    <w:p w:rsidR="007303F0" w:rsidRPr="007303F0" w:rsidRDefault="007303F0" w:rsidP="007303F0">
      <w:pPr>
        <w:pStyle w:val="ConsPlusNormal"/>
        <w:ind w:left="8496" w:firstLine="9"/>
        <w:rPr>
          <w:rFonts w:ascii="Times New Roman" w:hAnsi="Times New Roman" w:cs="Times New Roman"/>
          <w:sz w:val="24"/>
          <w:szCs w:val="24"/>
        </w:rPr>
      </w:pPr>
    </w:p>
    <w:p w:rsidR="007303F0" w:rsidRPr="007303F0" w:rsidRDefault="007303F0" w:rsidP="007303F0">
      <w:pPr>
        <w:pStyle w:val="ConsPlusNormal"/>
        <w:numPr>
          <w:ilvl w:val="0"/>
          <w:numId w:val="14"/>
        </w:numPr>
        <w:jc w:val="both"/>
        <w:rPr>
          <w:rFonts w:ascii="Times New Roman" w:hAnsi="Times New Roman" w:cs="Times New Roman"/>
          <w:b/>
          <w:i/>
          <w:sz w:val="24"/>
          <w:szCs w:val="24"/>
        </w:rPr>
      </w:pPr>
      <w:r w:rsidRPr="007303F0">
        <w:rPr>
          <w:rFonts w:ascii="Times New Roman" w:hAnsi="Times New Roman" w:cs="Times New Roman"/>
          <w:b/>
          <w:i/>
          <w:sz w:val="24"/>
          <w:szCs w:val="24"/>
        </w:rPr>
        <w:t>Затраты на приобретение канцелярских принадлежностей (</w:t>
      </w:r>
      <w:proofErr w:type="spellStart"/>
      <w:r w:rsidRPr="007303F0">
        <w:rPr>
          <w:rFonts w:ascii="Times New Roman" w:hAnsi="Times New Roman" w:cs="Times New Roman"/>
          <w:b/>
          <w:i/>
          <w:sz w:val="24"/>
          <w:szCs w:val="24"/>
        </w:rPr>
        <w:t>З</w:t>
      </w:r>
      <w:r w:rsidRPr="007303F0">
        <w:rPr>
          <w:rFonts w:ascii="Times New Roman" w:hAnsi="Times New Roman" w:cs="Times New Roman"/>
          <w:b/>
          <w:i/>
          <w:sz w:val="24"/>
          <w:szCs w:val="24"/>
          <w:vertAlign w:val="subscript"/>
        </w:rPr>
        <w:t>кп</w:t>
      </w:r>
      <w:proofErr w:type="spellEnd"/>
      <w:r w:rsidRPr="007303F0">
        <w:rPr>
          <w:rFonts w:ascii="Times New Roman" w:hAnsi="Times New Roman" w:cs="Times New Roman"/>
          <w:b/>
          <w:i/>
          <w:sz w:val="24"/>
          <w:szCs w:val="24"/>
        </w:rPr>
        <w:t>) определяются по формуле:</w:t>
      </w:r>
    </w:p>
    <w:p w:rsidR="007303F0" w:rsidRPr="007303F0" w:rsidRDefault="007303F0" w:rsidP="007303F0">
      <w:pPr>
        <w:autoSpaceDE w:val="0"/>
        <w:autoSpaceDN w:val="0"/>
        <w:adjustRightInd w:val="0"/>
        <w:ind w:firstLine="540"/>
        <w:jc w:val="center"/>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З</m:t>
            </m:r>
          </m:e>
          <m:sub>
            <m:r>
              <m:rPr>
                <m:sty m:val="p"/>
              </m:rPr>
              <w:rPr>
                <w:rFonts w:ascii="Times New Roman" w:hAnsi="Times New Roman" w:cs="Times New Roman"/>
                <w:sz w:val="24"/>
                <w:szCs w:val="24"/>
              </w:rPr>
              <m:t>кп</m:t>
            </m:r>
          </m:sub>
        </m:sSub>
        <m:r>
          <m:rPr>
            <m:sty m:val="p"/>
          </m:rPr>
          <w:rPr>
            <w:rFonts w:ascii="Cambria Math"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lang w:val="en-US"/>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P</m:t>
                </m:r>
              </m:e>
              <m:sub>
                <m:r>
                  <m:rPr>
                    <m:sty m:val="p"/>
                  </m:rPr>
                  <w:rPr>
                    <w:rFonts w:ascii="Cambria Math" w:hAnsi="Times New Roman" w:cs="Times New Roman"/>
                    <w:sz w:val="24"/>
                    <w:szCs w:val="24"/>
                  </w:rPr>
                  <m:t>i</m:t>
                </m:r>
              </m:sub>
            </m:sSub>
            <m:r>
              <m:rPr>
                <m:sty m:val="p"/>
              </m:rPr>
              <w:rPr>
                <w:rFonts w:ascii="Cambria Math" w:hAnsi="Times New Roman" w:cs="Times New Roman"/>
                <w:sz w:val="24"/>
                <w:szCs w:val="24"/>
              </w:rPr>
              <m:t>,</m:t>
            </m:r>
          </m:e>
        </m:nary>
        <m:r>
          <m:rPr>
            <m:sty m:val="p"/>
          </m:rPr>
          <w:rPr>
            <w:rFonts w:ascii="Cambria Math" w:hAnsi="Times New Roman" w:cs="Times New Roman"/>
            <w:sz w:val="24"/>
            <w:szCs w:val="24"/>
          </w:rPr>
          <m:t xml:space="preserve"> </m:t>
        </m:r>
        <m:r>
          <m:rPr>
            <m:sty m:val="p"/>
          </m:rPr>
          <w:rPr>
            <w:rFonts w:ascii="Cambria Math" w:hAnsi="Times New Roman" w:cs="Times New Roman"/>
            <w:sz w:val="24"/>
            <w:szCs w:val="24"/>
          </w:rPr>
          <m:t>где</m:t>
        </m:r>
      </m:oMath>
      <w:r w:rsidRPr="007303F0">
        <w:rPr>
          <w:rFonts w:ascii="Times New Roman" w:eastAsiaTheme="minorEastAsia" w:hAnsi="Times New Roman" w:cs="Times New Roman"/>
          <w:sz w:val="24"/>
          <w:szCs w:val="24"/>
        </w:rPr>
        <w:t>:</w:t>
      </w:r>
    </w:p>
    <w:p w:rsidR="007303F0" w:rsidRPr="007303F0" w:rsidRDefault="007303F0" w:rsidP="007303F0">
      <w:pPr>
        <w:autoSpaceDE w:val="0"/>
        <w:autoSpaceDN w:val="0"/>
        <w:adjustRightInd w:val="0"/>
        <w:ind w:firstLine="539"/>
        <w:jc w:val="both"/>
        <w:rPr>
          <w:rFonts w:ascii="Times New Roman" w:hAnsi="Times New Roman" w:cs="Times New Roman"/>
          <w:position w:val="-12"/>
          <w:sz w:val="24"/>
          <w:szCs w:val="24"/>
        </w:rPr>
      </w:pPr>
      <w:r w:rsidRPr="007303F0">
        <w:rPr>
          <w:rFonts w:ascii="Times New Roman" w:hAnsi="Times New Roman" w:cs="Times New Roman"/>
          <w:position w:val="-12"/>
          <w:sz w:val="24"/>
          <w:szCs w:val="24"/>
        </w:rPr>
        <w:t>З</w:t>
      </w:r>
      <w:r w:rsidRPr="007303F0">
        <w:rPr>
          <w:rFonts w:ascii="Times New Roman" w:hAnsi="Times New Roman" w:cs="Times New Roman"/>
          <w:position w:val="-12"/>
          <w:sz w:val="24"/>
          <w:szCs w:val="24"/>
          <w:vertAlign w:val="subscript"/>
        </w:rPr>
        <w:t xml:space="preserve">кп </w:t>
      </w:r>
      <w:r w:rsidRPr="007303F0">
        <w:rPr>
          <w:rFonts w:ascii="Times New Roman" w:hAnsi="Times New Roman" w:cs="Times New Roman"/>
          <w:position w:val="-12"/>
          <w:sz w:val="24"/>
          <w:szCs w:val="24"/>
        </w:rPr>
        <w:t>– затраты в год;</w:t>
      </w:r>
    </w:p>
    <w:p w:rsidR="007303F0" w:rsidRPr="007303F0" w:rsidRDefault="007303F0" w:rsidP="007303F0">
      <w:pPr>
        <w:pStyle w:val="ConsPlusNormal"/>
        <w:ind w:firstLine="540"/>
        <w:jc w:val="both"/>
        <w:rPr>
          <w:rFonts w:ascii="Times New Roman" w:hAnsi="Times New Roman" w:cs="Times New Roman"/>
          <w:sz w:val="24"/>
          <w:szCs w:val="24"/>
        </w:rPr>
      </w:pPr>
      <w:r w:rsidRPr="007303F0">
        <w:rPr>
          <w:rFonts w:ascii="Times New Roman" w:hAnsi="Times New Roman" w:cs="Times New Roman"/>
          <w:sz w:val="24"/>
          <w:szCs w:val="24"/>
          <w:lang w:val="en-US"/>
        </w:rPr>
        <w:t>Q</w:t>
      </w:r>
      <w:r w:rsidRPr="007303F0">
        <w:rPr>
          <w:rFonts w:ascii="Times New Roman" w:hAnsi="Times New Roman" w:cs="Times New Roman"/>
          <w:sz w:val="24"/>
          <w:szCs w:val="24"/>
          <w:vertAlign w:val="subscript"/>
          <w:lang w:val="en-US"/>
        </w:rPr>
        <w:t>i</w:t>
      </w:r>
      <w:r w:rsidRPr="007303F0">
        <w:rPr>
          <w:rFonts w:ascii="Times New Roman" w:hAnsi="Times New Roman" w:cs="Times New Roman"/>
          <w:sz w:val="24"/>
          <w:szCs w:val="24"/>
          <w:vertAlign w:val="subscript"/>
        </w:rPr>
        <w:t xml:space="preserve"> </w:t>
      </w:r>
      <w:r w:rsidRPr="007303F0">
        <w:rPr>
          <w:rFonts w:ascii="Times New Roman" w:hAnsi="Times New Roman" w:cs="Times New Roman"/>
          <w:sz w:val="24"/>
          <w:szCs w:val="24"/>
        </w:rPr>
        <w:t xml:space="preserve">– количество </w:t>
      </w:r>
      <w:proofErr w:type="spellStart"/>
      <w:r w:rsidRPr="007303F0">
        <w:rPr>
          <w:rFonts w:ascii="Times New Roman" w:hAnsi="Times New Roman" w:cs="Times New Roman"/>
          <w:sz w:val="24"/>
          <w:szCs w:val="24"/>
        </w:rPr>
        <w:t>i-х</w:t>
      </w:r>
      <w:proofErr w:type="spellEnd"/>
      <w:r w:rsidRPr="007303F0">
        <w:rPr>
          <w:rFonts w:ascii="Times New Roman" w:hAnsi="Times New Roman" w:cs="Times New Roman"/>
          <w:sz w:val="24"/>
          <w:szCs w:val="24"/>
        </w:rPr>
        <w:t xml:space="preserve"> предметов для приобретения;</w:t>
      </w:r>
    </w:p>
    <w:p w:rsidR="007303F0" w:rsidRPr="007303F0" w:rsidRDefault="007303F0" w:rsidP="007303F0">
      <w:pPr>
        <w:pStyle w:val="ConsPlusNormal"/>
        <w:ind w:firstLine="540"/>
        <w:jc w:val="both"/>
        <w:rPr>
          <w:rFonts w:ascii="Times New Roman" w:hAnsi="Times New Roman" w:cs="Times New Roman"/>
          <w:sz w:val="24"/>
          <w:szCs w:val="24"/>
        </w:rPr>
      </w:pPr>
      <w:r w:rsidRPr="007303F0">
        <w:rPr>
          <w:rFonts w:ascii="Times New Roman" w:hAnsi="Times New Roman" w:cs="Times New Roman"/>
          <w:sz w:val="24"/>
          <w:szCs w:val="24"/>
        </w:rPr>
        <w:t>Р</w:t>
      </w:r>
      <w:r w:rsidRPr="007303F0">
        <w:rPr>
          <w:rFonts w:ascii="Times New Roman" w:hAnsi="Times New Roman" w:cs="Times New Roman"/>
          <w:sz w:val="24"/>
          <w:szCs w:val="24"/>
          <w:vertAlign w:val="subscript"/>
          <w:lang w:val="en-US"/>
        </w:rPr>
        <w:t>i</w:t>
      </w:r>
      <w:r w:rsidRPr="007303F0">
        <w:rPr>
          <w:rFonts w:ascii="Times New Roman" w:hAnsi="Times New Roman" w:cs="Times New Roman"/>
          <w:sz w:val="24"/>
          <w:szCs w:val="24"/>
          <w:vertAlign w:val="subscript"/>
        </w:rPr>
        <w:t xml:space="preserve"> </w:t>
      </w:r>
      <w:r w:rsidRPr="007303F0">
        <w:rPr>
          <w:rFonts w:ascii="Times New Roman" w:hAnsi="Times New Roman" w:cs="Times New Roman"/>
          <w:sz w:val="24"/>
          <w:szCs w:val="24"/>
        </w:rPr>
        <w:t>– цена i-го предмета.</w:t>
      </w:r>
    </w:p>
    <w:p w:rsidR="007303F0" w:rsidRPr="007303F0" w:rsidRDefault="007303F0" w:rsidP="007303F0">
      <w:pPr>
        <w:pStyle w:val="ConsPlusNormal"/>
        <w:ind w:firstLine="540"/>
        <w:jc w:val="both"/>
        <w:rPr>
          <w:rFonts w:ascii="Times New Roman" w:hAnsi="Times New Roman" w:cs="Times New Roman"/>
          <w:sz w:val="24"/>
          <w:szCs w:val="24"/>
        </w:rP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961"/>
        <w:gridCol w:w="850"/>
        <w:gridCol w:w="2268"/>
        <w:gridCol w:w="2694"/>
        <w:gridCol w:w="2409"/>
      </w:tblGrid>
      <w:tr w:rsidR="007303F0" w:rsidRPr="007303F0" w:rsidTr="00673D30">
        <w:tc>
          <w:tcPr>
            <w:tcW w:w="993"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val="en-US" w:eastAsia="en-US"/>
              </w:rPr>
              <w:t>№ п/п</w:t>
            </w:r>
          </w:p>
        </w:tc>
        <w:tc>
          <w:tcPr>
            <w:tcW w:w="4961"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Наименование товара</w:t>
            </w:r>
          </w:p>
        </w:tc>
        <w:tc>
          <w:tcPr>
            <w:tcW w:w="850"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Ед. изм.</w:t>
            </w:r>
          </w:p>
        </w:tc>
        <w:tc>
          <w:tcPr>
            <w:tcW w:w="2268"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Предельное количество единиц в год (</w:t>
            </w:r>
            <w:r w:rsidRPr="007303F0">
              <w:rPr>
                <w:rFonts w:ascii="Times New Roman" w:hAnsi="Times New Roman" w:cs="Times New Roman"/>
                <w:b/>
                <w:noProof/>
                <w:sz w:val="24"/>
                <w:szCs w:val="24"/>
                <w:lang w:val="en-US" w:eastAsia="en-US"/>
              </w:rPr>
              <w:t>Q</w:t>
            </w:r>
            <w:r w:rsidRPr="007303F0">
              <w:rPr>
                <w:rFonts w:ascii="Times New Roman" w:hAnsi="Times New Roman" w:cs="Times New Roman"/>
                <w:b/>
                <w:noProof/>
                <w:sz w:val="24"/>
                <w:szCs w:val="24"/>
                <w:vertAlign w:val="subscript"/>
                <w:lang w:val="en-US" w:eastAsia="en-US"/>
              </w:rPr>
              <w:t>i</w:t>
            </w:r>
            <w:r w:rsidRPr="007303F0">
              <w:rPr>
                <w:rFonts w:ascii="Times New Roman" w:hAnsi="Times New Roman" w:cs="Times New Roman"/>
                <w:b/>
                <w:noProof/>
                <w:sz w:val="24"/>
                <w:szCs w:val="24"/>
                <w:lang w:eastAsia="en-US"/>
              </w:rPr>
              <w:t>)</w:t>
            </w:r>
          </w:p>
        </w:tc>
        <w:tc>
          <w:tcPr>
            <w:tcW w:w="2694"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Предельная стоимость за единицу, руб. (</w:t>
            </w:r>
            <w:r w:rsidRPr="007303F0">
              <w:rPr>
                <w:rFonts w:ascii="Times New Roman" w:hAnsi="Times New Roman" w:cs="Times New Roman"/>
                <w:b/>
                <w:noProof/>
                <w:sz w:val="24"/>
                <w:szCs w:val="24"/>
                <w:lang w:val="en-US" w:eastAsia="en-US"/>
              </w:rPr>
              <w:t>P</w:t>
            </w:r>
            <w:r w:rsidRPr="007303F0">
              <w:rPr>
                <w:rFonts w:ascii="Times New Roman" w:hAnsi="Times New Roman" w:cs="Times New Roman"/>
                <w:b/>
                <w:noProof/>
                <w:sz w:val="24"/>
                <w:szCs w:val="24"/>
                <w:vertAlign w:val="subscript"/>
                <w:lang w:val="en-US" w:eastAsia="en-US"/>
              </w:rPr>
              <w:t>i</w:t>
            </w:r>
            <w:r w:rsidRPr="007303F0">
              <w:rPr>
                <w:rFonts w:ascii="Times New Roman" w:hAnsi="Times New Roman" w:cs="Times New Roman"/>
                <w:b/>
                <w:noProof/>
                <w:sz w:val="24"/>
                <w:szCs w:val="24"/>
                <w:lang w:eastAsia="en-US"/>
              </w:rPr>
              <w:t>)</w:t>
            </w:r>
          </w:p>
        </w:tc>
        <w:tc>
          <w:tcPr>
            <w:tcW w:w="2409"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sz w:val="24"/>
                <w:szCs w:val="24"/>
              </w:rPr>
              <w:t>Метод формир</w:t>
            </w:r>
            <w:r w:rsidRPr="007303F0">
              <w:rPr>
                <w:rFonts w:ascii="Times New Roman" w:hAnsi="Times New Roman" w:cs="Times New Roman"/>
                <w:b/>
                <w:sz w:val="24"/>
                <w:szCs w:val="24"/>
              </w:rPr>
              <w:t>о</w:t>
            </w:r>
            <w:r w:rsidRPr="007303F0">
              <w:rPr>
                <w:rFonts w:ascii="Times New Roman" w:hAnsi="Times New Roman" w:cs="Times New Roman"/>
                <w:b/>
                <w:sz w:val="24"/>
                <w:szCs w:val="24"/>
              </w:rPr>
              <w:t>вания нормати</w:t>
            </w:r>
            <w:r w:rsidRPr="007303F0">
              <w:rPr>
                <w:rFonts w:ascii="Times New Roman" w:hAnsi="Times New Roman" w:cs="Times New Roman"/>
                <w:b/>
                <w:sz w:val="24"/>
                <w:szCs w:val="24"/>
              </w:rPr>
              <w:t>в</w:t>
            </w:r>
            <w:r w:rsidRPr="007303F0">
              <w:rPr>
                <w:rFonts w:ascii="Times New Roman" w:hAnsi="Times New Roman" w:cs="Times New Roman"/>
                <w:b/>
                <w:sz w:val="24"/>
                <w:szCs w:val="24"/>
              </w:rPr>
              <w:t xml:space="preserve">ных </w:t>
            </w:r>
            <w:r w:rsidRPr="007303F0">
              <w:rPr>
                <w:rFonts w:ascii="Times New Roman" w:hAnsi="Times New Roman" w:cs="Times New Roman"/>
                <w:b/>
                <w:sz w:val="24"/>
                <w:szCs w:val="24"/>
              </w:rPr>
              <w:br/>
              <w:t>затрат</w:t>
            </w:r>
          </w:p>
        </w:tc>
      </w:tr>
      <w:tr w:rsidR="007303F0" w:rsidRPr="007303F0" w:rsidTr="00673D30">
        <w:trPr>
          <w:tblHeader/>
        </w:trPr>
        <w:tc>
          <w:tcPr>
            <w:tcW w:w="993"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1</w:t>
            </w:r>
          </w:p>
        </w:tc>
        <w:tc>
          <w:tcPr>
            <w:tcW w:w="4961"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2</w:t>
            </w:r>
          </w:p>
        </w:tc>
        <w:tc>
          <w:tcPr>
            <w:tcW w:w="850" w:type="dxa"/>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3</w:t>
            </w:r>
          </w:p>
        </w:tc>
        <w:tc>
          <w:tcPr>
            <w:tcW w:w="2268"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4</w:t>
            </w:r>
          </w:p>
        </w:tc>
        <w:tc>
          <w:tcPr>
            <w:tcW w:w="2694"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5</w:t>
            </w:r>
          </w:p>
        </w:tc>
        <w:tc>
          <w:tcPr>
            <w:tcW w:w="2409"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6</w:t>
            </w:r>
          </w:p>
        </w:tc>
      </w:tr>
      <w:tr w:rsidR="007303F0" w:rsidRPr="007303F0" w:rsidTr="00673D30">
        <w:trPr>
          <w:trHeight w:val="281"/>
        </w:trPr>
        <w:tc>
          <w:tcPr>
            <w:tcW w:w="993" w:type="dxa"/>
          </w:tcPr>
          <w:p w:rsidR="007303F0" w:rsidRPr="007303F0" w:rsidRDefault="007303F0" w:rsidP="00673D30">
            <w:pPr>
              <w:ind w:left="34"/>
              <w:jc w:val="center"/>
              <w:rPr>
                <w:rFonts w:ascii="Times New Roman" w:hAnsi="Times New Roman" w:cs="Times New Roman"/>
                <w:sz w:val="24"/>
                <w:szCs w:val="24"/>
              </w:rPr>
            </w:pPr>
            <w:r w:rsidRPr="007303F0">
              <w:rPr>
                <w:rFonts w:ascii="Times New Roman" w:hAnsi="Times New Roman" w:cs="Times New Roman"/>
                <w:sz w:val="24"/>
                <w:szCs w:val="24"/>
              </w:rPr>
              <w:t>«52.</w:t>
            </w:r>
          </w:p>
        </w:tc>
        <w:tc>
          <w:tcPr>
            <w:tcW w:w="4961" w:type="dxa"/>
          </w:tcPr>
          <w:p w:rsidR="007303F0" w:rsidRPr="007303F0" w:rsidRDefault="007303F0" w:rsidP="00673D30">
            <w:pPr>
              <w:tabs>
                <w:tab w:val="left" w:pos="282"/>
              </w:tabs>
              <w:ind w:left="34"/>
              <w:rPr>
                <w:rFonts w:ascii="Times New Roman" w:hAnsi="Times New Roman" w:cs="Times New Roman"/>
                <w:sz w:val="24"/>
                <w:szCs w:val="24"/>
              </w:rPr>
            </w:pPr>
            <w:r w:rsidRPr="007303F0">
              <w:rPr>
                <w:rFonts w:ascii="Times New Roman" w:hAnsi="Times New Roman" w:cs="Times New Roman"/>
                <w:sz w:val="24"/>
                <w:szCs w:val="24"/>
              </w:rPr>
              <w:t xml:space="preserve">Коробка (короб) из гофрированного </w:t>
            </w:r>
            <w:r w:rsidRPr="007303F0">
              <w:rPr>
                <w:rFonts w:ascii="Times New Roman" w:hAnsi="Times New Roman" w:cs="Times New Roman"/>
                <w:sz w:val="24"/>
                <w:szCs w:val="24"/>
              </w:rPr>
              <w:br/>
              <w:t>материала</w:t>
            </w:r>
          </w:p>
        </w:tc>
        <w:tc>
          <w:tcPr>
            <w:tcW w:w="850" w:type="dxa"/>
          </w:tcPr>
          <w:p w:rsidR="007303F0" w:rsidRPr="007303F0" w:rsidRDefault="007303F0" w:rsidP="00673D30">
            <w:pPr>
              <w:tabs>
                <w:tab w:val="left" w:pos="282"/>
              </w:tabs>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2268" w:type="dxa"/>
          </w:tcPr>
          <w:p w:rsidR="007303F0" w:rsidRPr="007303F0" w:rsidRDefault="007303F0" w:rsidP="00673D30">
            <w:pPr>
              <w:tabs>
                <w:tab w:val="left" w:pos="282"/>
              </w:tabs>
              <w:jc w:val="center"/>
              <w:rPr>
                <w:rFonts w:ascii="Times New Roman" w:hAnsi="Times New Roman" w:cs="Times New Roman"/>
                <w:b/>
                <w:sz w:val="24"/>
                <w:szCs w:val="24"/>
              </w:rPr>
            </w:pPr>
            <w:r w:rsidRPr="007303F0">
              <w:rPr>
                <w:rFonts w:ascii="Times New Roman" w:hAnsi="Times New Roman" w:cs="Times New Roman"/>
                <w:sz w:val="24"/>
                <w:szCs w:val="24"/>
              </w:rPr>
              <w:t>10</w:t>
            </w:r>
          </w:p>
        </w:tc>
        <w:tc>
          <w:tcPr>
            <w:tcW w:w="2694" w:type="dxa"/>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160,00</w:t>
            </w:r>
          </w:p>
        </w:tc>
        <w:tc>
          <w:tcPr>
            <w:tcW w:w="2409" w:type="dxa"/>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подп. 3 п. 2»</w:t>
            </w:r>
          </w:p>
        </w:tc>
      </w:tr>
    </w:tbl>
    <w:p w:rsidR="007303F0" w:rsidRPr="007303F0" w:rsidRDefault="007303F0" w:rsidP="007303F0">
      <w:pPr>
        <w:rPr>
          <w:rFonts w:ascii="Times New Roman" w:hAnsi="Times New Roman" w:cs="Times New Roman"/>
          <w:sz w:val="24"/>
          <w:szCs w:val="24"/>
        </w:rPr>
      </w:pPr>
    </w:p>
    <w:p w:rsidR="007303F0" w:rsidRPr="007303F0" w:rsidRDefault="007303F0" w:rsidP="007303F0">
      <w:pPr>
        <w:spacing w:after="200" w:line="276" w:lineRule="auto"/>
        <w:rPr>
          <w:rFonts w:ascii="Times New Roman" w:hAnsi="Times New Roman" w:cs="Times New Roman"/>
          <w:sz w:val="24"/>
          <w:szCs w:val="24"/>
        </w:rPr>
      </w:pPr>
      <w:r w:rsidRPr="007303F0">
        <w:rPr>
          <w:rFonts w:ascii="Times New Roman" w:hAnsi="Times New Roman" w:cs="Times New Roman"/>
          <w:sz w:val="24"/>
          <w:szCs w:val="24"/>
        </w:rPr>
        <w:br w:type="page"/>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lastRenderedPageBreak/>
        <w:t xml:space="preserve">Приложение 4 к распоряжению </w:t>
      </w:r>
      <w:r w:rsidRPr="007303F0">
        <w:rPr>
          <w:rFonts w:ascii="Times New Roman" w:hAnsi="Times New Roman" w:cs="Times New Roman"/>
          <w:sz w:val="24"/>
          <w:szCs w:val="24"/>
        </w:rPr>
        <w:br/>
        <w:t xml:space="preserve">руководителя аппарата  Законодательного Собрания  Челябинской области </w:t>
      </w:r>
    </w:p>
    <w:p w:rsidR="007303F0" w:rsidRPr="007303F0" w:rsidRDefault="007303F0" w:rsidP="007303F0">
      <w:pPr>
        <w:ind w:left="10620"/>
        <w:rPr>
          <w:rFonts w:ascii="Times New Roman" w:hAnsi="Times New Roman" w:cs="Times New Roman"/>
          <w:sz w:val="24"/>
          <w:szCs w:val="24"/>
        </w:rPr>
      </w:pPr>
      <w:r w:rsidRPr="007303F0">
        <w:rPr>
          <w:rFonts w:ascii="Times New Roman" w:hAnsi="Times New Roman" w:cs="Times New Roman"/>
          <w:sz w:val="24"/>
          <w:szCs w:val="24"/>
        </w:rPr>
        <w:t>от __________ № _________</w:t>
      </w:r>
    </w:p>
    <w:p w:rsidR="007303F0" w:rsidRPr="007303F0" w:rsidRDefault="007303F0" w:rsidP="007303F0">
      <w:pPr>
        <w:pStyle w:val="ConsPlusNormal"/>
        <w:jc w:val="center"/>
        <w:rPr>
          <w:rFonts w:ascii="Times New Roman" w:hAnsi="Times New Roman" w:cs="Times New Roman"/>
          <w:b/>
          <w:sz w:val="24"/>
          <w:szCs w:val="24"/>
        </w:rPr>
      </w:pPr>
    </w:p>
    <w:p w:rsidR="007303F0" w:rsidRPr="007303F0" w:rsidRDefault="007303F0" w:rsidP="007303F0">
      <w:pPr>
        <w:pStyle w:val="ConsPlusNormal"/>
        <w:ind w:firstLine="708"/>
        <w:jc w:val="both"/>
        <w:rPr>
          <w:rFonts w:ascii="Times New Roman" w:hAnsi="Times New Roman" w:cs="Times New Roman"/>
          <w:b/>
          <w:i/>
          <w:sz w:val="24"/>
          <w:szCs w:val="24"/>
        </w:rPr>
      </w:pPr>
      <w:r w:rsidRPr="007303F0">
        <w:rPr>
          <w:rFonts w:ascii="Times New Roman" w:hAnsi="Times New Roman" w:cs="Times New Roman"/>
          <w:b/>
          <w:i/>
          <w:sz w:val="24"/>
          <w:szCs w:val="24"/>
        </w:rPr>
        <w:t>«58. Затраты на представительские расходы для организации приема посетителей, представителей учреждений и организаций председателем Законодательного Собрания Челябинской области, первым заместителем председателя Законодательного Собрания Чел</w:t>
      </w:r>
      <w:r w:rsidRPr="007303F0">
        <w:rPr>
          <w:rFonts w:ascii="Times New Roman" w:hAnsi="Times New Roman" w:cs="Times New Roman"/>
          <w:b/>
          <w:i/>
          <w:sz w:val="24"/>
          <w:szCs w:val="24"/>
        </w:rPr>
        <w:t>я</w:t>
      </w:r>
      <w:r w:rsidRPr="007303F0">
        <w:rPr>
          <w:rFonts w:ascii="Times New Roman" w:hAnsi="Times New Roman" w:cs="Times New Roman"/>
          <w:b/>
          <w:i/>
          <w:sz w:val="24"/>
          <w:szCs w:val="24"/>
        </w:rPr>
        <w:t>бинской области, заместителем председателя Законодательного Собрания Челябинской области, раб</w:t>
      </w:r>
      <w:r w:rsidRPr="007303F0">
        <w:rPr>
          <w:rFonts w:ascii="Times New Roman" w:hAnsi="Times New Roman" w:cs="Times New Roman"/>
          <w:b/>
          <w:i/>
          <w:sz w:val="24"/>
          <w:szCs w:val="24"/>
        </w:rPr>
        <w:t>о</w:t>
      </w:r>
      <w:r w:rsidRPr="007303F0">
        <w:rPr>
          <w:rFonts w:ascii="Times New Roman" w:hAnsi="Times New Roman" w:cs="Times New Roman"/>
          <w:b/>
          <w:i/>
          <w:sz w:val="24"/>
          <w:szCs w:val="24"/>
        </w:rPr>
        <w:t>тающими на постоянной основе (</w:t>
      </w:r>
      <w:proofErr w:type="spellStart"/>
      <w:r w:rsidRPr="007303F0">
        <w:rPr>
          <w:rFonts w:ascii="Times New Roman" w:hAnsi="Times New Roman" w:cs="Times New Roman"/>
          <w:sz w:val="24"/>
          <w:szCs w:val="24"/>
        </w:rPr>
        <w:t>З</w:t>
      </w:r>
      <w:r w:rsidRPr="007303F0">
        <w:rPr>
          <w:rFonts w:ascii="Times New Roman" w:hAnsi="Times New Roman" w:cs="Times New Roman"/>
          <w:sz w:val="24"/>
          <w:szCs w:val="24"/>
          <w:vertAlign w:val="subscript"/>
        </w:rPr>
        <w:t>пред</w:t>
      </w:r>
      <w:proofErr w:type="spellEnd"/>
      <w:r w:rsidRPr="007303F0">
        <w:rPr>
          <w:rFonts w:ascii="Times New Roman" w:hAnsi="Times New Roman" w:cs="Times New Roman"/>
          <w:b/>
          <w:i/>
          <w:sz w:val="24"/>
          <w:szCs w:val="24"/>
        </w:rPr>
        <w:t>), рассчитываются исходя из суммы затрат, заложенных на 1 месяц, в следующем поря</w:t>
      </w:r>
      <w:r w:rsidRPr="007303F0">
        <w:rPr>
          <w:rFonts w:ascii="Times New Roman" w:hAnsi="Times New Roman" w:cs="Times New Roman"/>
          <w:b/>
          <w:i/>
          <w:sz w:val="24"/>
          <w:szCs w:val="24"/>
        </w:rPr>
        <w:t>д</w:t>
      </w:r>
      <w:r w:rsidRPr="007303F0">
        <w:rPr>
          <w:rFonts w:ascii="Times New Roman" w:hAnsi="Times New Roman" w:cs="Times New Roman"/>
          <w:b/>
          <w:i/>
          <w:sz w:val="24"/>
          <w:szCs w:val="24"/>
        </w:rPr>
        <w:t xml:space="preserve">ке: </w:t>
      </w:r>
    </w:p>
    <w:p w:rsidR="007303F0" w:rsidRPr="007303F0" w:rsidRDefault="007303F0" w:rsidP="007303F0">
      <w:pPr>
        <w:pStyle w:val="ConsPlusNormal"/>
        <w:tabs>
          <w:tab w:val="left" w:pos="9498"/>
          <w:tab w:val="left" w:pos="10206"/>
          <w:tab w:val="left" w:pos="13892"/>
        </w:tabs>
        <w:ind w:right="176"/>
        <w:jc w:val="center"/>
        <w:rPr>
          <w:rFonts w:ascii="Times New Roman" w:hAnsi="Times New Roman" w:cs="Times New Roman"/>
          <w:noProof/>
          <w:sz w:val="24"/>
          <w:szCs w:val="24"/>
          <w:lang w:eastAsia="en-US"/>
        </w:rPr>
      </w:pPr>
      <w:proofErr w:type="spellStart"/>
      <w:r w:rsidRPr="007303F0">
        <w:rPr>
          <w:rFonts w:ascii="Times New Roman" w:hAnsi="Times New Roman" w:cs="Times New Roman"/>
          <w:sz w:val="24"/>
          <w:szCs w:val="24"/>
        </w:rPr>
        <w:t>З</w:t>
      </w:r>
      <w:r w:rsidRPr="007303F0">
        <w:rPr>
          <w:rFonts w:ascii="Times New Roman" w:hAnsi="Times New Roman" w:cs="Times New Roman"/>
          <w:sz w:val="24"/>
          <w:szCs w:val="24"/>
          <w:vertAlign w:val="subscript"/>
        </w:rPr>
        <w:t>пред</w:t>
      </w:r>
      <w:proofErr w:type="spellEnd"/>
      <w:r w:rsidRPr="007303F0">
        <w:rPr>
          <w:rFonts w:ascii="Times New Roman" w:hAnsi="Times New Roman" w:cs="Times New Roman"/>
          <w:noProof/>
          <w:sz w:val="24"/>
          <w:szCs w:val="24"/>
          <w:lang w:eastAsia="en-US"/>
        </w:rPr>
        <w:t xml:space="preserve"> = ∑P</w:t>
      </w:r>
      <w:r w:rsidRPr="007303F0">
        <w:rPr>
          <w:rFonts w:ascii="Times New Roman" w:hAnsi="Times New Roman" w:cs="Times New Roman"/>
          <w:noProof/>
          <w:sz w:val="24"/>
          <w:szCs w:val="24"/>
          <w:vertAlign w:val="subscript"/>
          <w:lang w:eastAsia="en-US"/>
        </w:rPr>
        <w:t>i</w:t>
      </w:r>
      <w:r w:rsidRPr="007303F0">
        <w:rPr>
          <w:rFonts w:ascii="Times New Roman" w:hAnsi="Times New Roman" w:cs="Times New Roman"/>
          <w:noProof/>
          <w:sz w:val="24"/>
          <w:szCs w:val="24"/>
          <w:lang w:eastAsia="en-US"/>
        </w:rPr>
        <w:t xml:space="preserve"> </w:t>
      </w:r>
      <m:oMath>
        <m:r>
          <m:rPr>
            <m:sty m:val="p"/>
          </m:rPr>
          <w:rPr>
            <w:rFonts w:ascii="Times New Roman" w:hAnsi="Times New Roman" w:cs="Times New Roman"/>
            <w:sz w:val="24"/>
            <w:szCs w:val="24"/>
          </w:rPr>
          <m:t>×</m:t>
        </m:r>
      </m:oMath>
      <w:r w:rsidRPr="007303F0">
        <w:rPr>
          <w:rFonts w:ascii="Times New Roman" w:hAnsi="Times New Roman" w:cs="Times New Roman"/>
          <w:noProof/>
          <w:sz w:val="24"/>
          <w:szCs w:val="24"/>
          <w:lang w:eastAsia="en-US"/>
        </w:rPr>
        <w:t xml:space="preserve"> П, где:</w:t>
      </w:r>
    </w:p>
    <w:p w:rsidR="007303F0" w:rsidRPr="007303F0" w:rsidRDefault="007303F0" w:rsidP="007303F0">
      <w:pPr>
        <w:pStyle w:val="a7"/>
        <w:ind w:left="1068"/>
        <w:rPr>
          <w:rFonts w:ascii="Times New Roman" w:hAnsi="Times New Roman" w:cs="Times New Roman"/>
          <w:sz w:val="24"/>
          <w:szCs w:val="24"/>
        </w:rPr>
      </w:pPr>
      <w:r w:rsidRPr="007303F0">
        <w:rPr>
          <w:rFonts w:ascii="Times New Roman" w:hAnsi="Times New Roman" w:cs="Times New Roman"/>
          <w:sz w:val="24"/>
          <w:szCs w:val="24"/>
        </w:rPr>
        <w:t>З</w:t>
      </w:r>
      <w:r w:rsidRPr="007303F0">
        <w:rPr>
          <w:rFonts w:ascii="Times New Roman" w:hAnsi="Times New Roman" w:cs="Times New Roman"/>
          <w:sz w:val="24"/>
          <w:szCs w:val="24"/>
          <w:vertAlign w:val="subscript"/>
        </w:rPr>
        <w:t>пред</w:t>
      </w:r>
      <w:r w:rsidRPr="007303F0">
        <w:rPr>
          <w:rFonts w:ascii="Times New Roman" w:hAnsi="Times New Roman" w:cs="Times New Roman"/>
          <w:sz w:val="24"/>
          <w:szCs w:val="24"/>
        </w:rPr>
        <w:t xml:space="preserve"> – затраты в месяц;</w:t>
      </w:r>
    </w:p>
    <w:p w:rsidR="007303F0" w:rsidRPr="007303F0" w:rsidRDefault="007303F0" w:rsidP="007303F0">
      <w:pPr>
        <w:pStyle w:val="a7"/>
        <w:ind w:left="1068"/>
        <w:rPr>
          <w:rFonts w:ascii="Times New Roman" w:hAnsi="Times New Roman" w:cs="Times New Roman"/>
          <w:sz w:val="24"/>
          <w:szCs w:val="24"/>
        </w:rPr>
      </w:pPr>
      <w:r w:rsidRPr="007303F0">
        <w:rPr>
          <w:rFonts w:ascii="Times New Roman" w:hAnsi="Times New Roman" w:cs="Times New Roman"/>
          <w:sz w:val="24"/>
          <w:szCs w:val="24"/>
          <w:lang w:val="en-US"/>
        </w:rPr>
        <w:t>P</w:t>
      </w:r>
      <w:r w:rsidRPr="007303F0">
        <w:rPr>
          <w:rFonts w:ascii="Times New Roman" w:hAnsi="Times New Roman" w:cs="Times New Roman"/>
          <w:sz w:val="24"/>
          <w:szCs w:val="24"/>
          <w:vertAlign w:val="subscript"/>
          <w:lang w:val="en-US"/>
        </w:rPr>
        <w:t>i</w:t>
      </w:r>
      <w:r w:rsidRPr="007303F0">
        <w:rPr>
          <w:rFonts w:ascii="Times New Roman" w:hAnsi="Times New Roman" w:cs="Times New Roman"/>
          <w:sz w:val="24"/>
          <w:szCs w:val="24"/>
        </w:rPr>
        <w:t xml:space="preserve"> – стоимость за единицу измерения (определяется на основании отчетных документов);</w:t>
      </w:r>
    </w:p>
    <w:p w:rsidR="007303F0" w:rsidRPr="007303F0" w:rsidRDefault="007303F0" w:rsidP="007303F0">
      <w:pPr>
        <w:pStyle w:val="a7"/>
        <w:ind w:left="1068"/>
        <w:rPr>
          <w:rFonts w:ascii="Times New Roman" w:hAnsi="Times New Roman" w:cs="Times New Roman"/>
          <w:sz w:val="24"/>
          <w:szCs w:val="24"/>
        </w:rPr>
      </w:pPr>
      <w:r w:rsidRPr="007303F0">
        <w:rPr>
          <w:rFonts w:ascii="Times New Roman" w:hAnsi="Times New Roman" w:cs="Times New Roman"/>
          <w:sz w:val="24"/>
          <w:szCs w:val="24"/>
        </w:rPr>
        <w:t>П – предельное количество единиц в месяц.</w:t>
      </w:r>
    </w:p>
    <w:p w:rsidR="007303F0" w:rsidRPr="007303F0" w:rsidRDefault="007303F0" w:rsidP="007303F0">
      <w:pPr>
        <w:pStyle w:val="a7"/>
        <w:ind w:left="1068"/>
        <w:rPr>
          <w:rFonts w:ascii="Times New Roman" w:hAnsi="Times New Roman" w:cs="Times New Roman"/>
          <w:sz w:val="24"/>
          <w:szCs w:val="24"/>
        </w:rPr>
      </w:pP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118"/>
        <w:gridCol w:w="851"/>
        <w:gridCol w:w="1842"/>
        <w:gridCol w:w="1560"/>
        <w:gridCol w:w="1984"/>
        <w:gridCol w:w="1985"/>
        <w:gridCol w:w="1984"/>
      </w:tblGrid>
      <w:tr w:rsidR="007303F0" w:rsidRPr="007303F0" w:rsidTr="00673D30">
        <w:trPr>
          <w:trHeight w:val="404"/>
        </w:trPr>
        <w:tc>
          <w:tcPr>
            <w:tcW w:w="993" w:type="dxa"/>
            <w:vMerge w:val="restart"/>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7303F0">
              <w:rPr>
                <w:rFonts w:ascii="Times New Roman" w:hAnsi="Times New Roman" w:cs="Times New Roman"/>
                <w:b/>
                <w:noProof/>
                <w:sz w:val="24"/>
                <w:szCs w:val="24"/>
                <w:lang w:val="en-US" w:eastAsia="en-US"/>
              </w:rPr>
              <w:t>№ п/п</w:t>
            </w:r>
          </w:p>
        </w:tc>
        <w:tc>
          <w:tcPr>
            <w:tcW w:w="3118" w:type="dxa"/>
            <w:vMerge w:val="restart"/>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7303F0">
              <w:rPr>
                <w:rFonts w:ascii="Times New Roman" w:hAnsi="Times New Roman" w:cs="Times New Roman"/>
                <w:b/>
                <w:noProof/>
                <w:sz w:val="24"/>
                <w:szCs w:val="24"/>
                <w:lang w:val="en-US" w:eastAsia="en-US"/>
              </w:rPr>
              <w:t>Наименование</w:t>
            </w:r>
          </w:p>
        </w:tc>
        <w:tc>
          <w:tcPr>
            <w:tcW w:w="851" w:type="dxa"/>
            <w:vMerge w:val="restart"/>
            <w:shd w:val="clear" w:color="auto" w:fill="auto"/>
            <w:hideMark/>
          </w:tcPr>
          <w:p w:rsidR="007303F0" w:rsidRPr="007303F0" w:rsidRDefault="007303F0" w:rsidP="00673D30">
            <w:pPr>
              <w:jc w:val="center"/>
              <w:rPr>
                <w:rFonts w:ascii="Times New Roman" w:eastAsiaTheme="minorEastAsia" w:hAnsi="Times New Roman" w:cs="Times New Roman"/>
                <w:b/>
                <w:sz w:val="24"/>
                <w:szCs w:val="24"/>
              </w:rPr>
            </w:pPr>
            <w:r w:rsidRPr="007303F0">
              <w:rPr>
                <w:rFonts w:ascii="Times New Roman" w:eastAsiaTheme="minorEastAsia" w:hAnsi="Times New Roman" w:cs="Times New Roman"/>
                <w:b/>
                <w:sz w:val="24"/>
                <w:szCs w:val="24"/>
              </w:rPr>
              <w:t>Ед. изм.</w:t>
            </w:r>
          </w:p>
        </w:tc>
        <w:tc>
          <w:tcPr>
            <w:tcW w:w="1842" w:type="dxa"/>
            <w:vMerge w:val="restart"/>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 xml:space="preserve">Предельное количество </w:t>
            </w:r>
            <w:r w:rsidRPr="007303F0">
              <w:rPr>
                <w:rFonts w:ascii="Times New Roman" w:hAnsi="Times New Roman" w:cs="Times New Roman"/>
                <w:b/>
                <w:noProof/>
                <w:sz w:val="24"/>
                <w:szCs w:val="24"/>
                <w:lang w:eastAsia="en-US"/>
              </w:rPr>
              <w:br/>
              <w:t xml:space="preserve">в месяц на каждую приемную (П) </w:t>
            </w:r>
          </w:p>
        </w:tc>
        <w:tc>
          <w:tcPr>
            <w:tcW w:w="5529" w:type="dxa"/>
            <w:gridSpan w:val="3"/>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Предельная сумма расходов в месяц (</w:t>
            </w:r>
            <w:proofErr w:type="spellStart"/>
            <w:r w:rsidRPr="007303F0">
              <w:rPr>
                <w:rFonts w:ascii="Times New Roman" w:hAnsi="Times New Roman" w:cs="Times New Roman"/>
                <w:sz w:val="24"/>
                <w:szCs w:val="24"/>
              </w:rPr>
              <w:t>З</w:t>
            </w:r>
            <w:r w:rsidRPr="007303F0">
              <w:rPr>
                <w:rFonts w:ascii="Times New Roman" w:hAnsi="Times New Roman" w:cs="Times New Roman"/>
                <w:sz w:val="24"/>
                <w:szCs w:val="24"/>
                <w:vertAlign w:val="subscript"/>
              </w:rPr>
              <w:t>пред</w:t>
            </w:r>
            <w:proofErr w:type="spellEnd"/>
            <w:r w:rsidRPr="007303F0">
              <w:rPr>
                <w:rFonts w:ascii="Times New Roman" w:hAnsi="Times New Roman" w:cs="Times New Roman"/>
                <w:b/>
                <w:noProof/>
                <w:sz w:val="24"/>
                <w:szCs w:val="24"/>
                <w:lang w:eastAsia="en-US"/>
              </w:rPr>
              <w:t>)</w:t>
            </w:r>
          </w:p>
        </w:tc>
        <w:tc>
          <w:tcPr>
            <w:tcW w:w="1984" w:type="dxa"/>
            <w:vMerge w:val="restart"/>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Метод формирова-</w:t>
            </w:r>
            <w:r w:rsidRPr="007303F0">
              <w:rPr>
                <w:rFonts w:ascii="Times New Roman" w:hAnsi="Times New Roman" w:cs="Times New Roman"/>
                <w:b/>
                <w:noProof/>
                <w:sz w:val="24"/>
                <w:szCs w:val="24"/>
                <w:lang w:eastAsia="en-US"/>
              </w:rPr>
              <w:br/>
              <w:t>ния нормативных затрат</w:t>
            </w:r>
          </w:p>
        </w:tc>
      </w:tr>
      <w:tr w:rsidR="007303F0" w:rsidRPr="007303F0" w:rsidTr="00673D30">
        <w:trPr>
          <w:trHeight w:val="917"/>
        </w:trPr>
        <w:tc>
          <w:tcPr>
            <w:tcW w:w="993"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3118"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851"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1842"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1560" w:type="dxa"/>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Председа-теля Законода-тельного Собра-</w:t>
            </w:r>
            <w:r w:rsidRPr="007303F0">
              <w:rPr>
                <w:rFonts w:ascii="Times New Roman" w:hAnsi="Times New Roman" w:cs="Times New Roman"/>
                <w:b/>
                <w:noProof/>
                <w:sz w:val="24"/>
                <w:szCs w:val="24"/>
                <w:lang w:eastAsia="en-US"/>
              </w:rPr>
              <w:br/>
              <w:t>ния, руб.</w:t>
            </w:r>
          </w:p>
        </w:tc>
        <w:tc>
          <w:tcPr>
            <w:tcW w:w="1984"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первого заместителя председателя Законодатель-ного Собрания, руб.</w:t>
            </w:r>
          </w:p>
        </w:tc>
        <w:tc>
          <w:tcPr>
            <w:tcW w:w="1985" w:type="dxa"/>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7303F0">
              <w:rPr>
                <w:rFonts w:ascii="Times New Roman" w:hAnsi="Times New Roman" w:cs="Times New Roman"/>
                <w:b/>
                <w:noProof/>
                <w:sz w:val="24"/>
                <w:szCs w:val="24"/>
                <w:lang w:eastAsia="en-US"/>
              </w:rPr>
              <w:t>заместителя председателя Законодатель-ного Собрания, руб.</w:t>
            </w:r>
          </w:p>
        </w:tc>
        <w:tc>
          <w:tcPr>
            <w:tcW w:w="1984" w:type="dxa"/>
            <w:vMerge/>
          </w:tcPr>
          <w:p w:rsidR="007303F0" w:rsidRPr="007303F0" w:rsidRDefault="007303F0" w:rsidP="00673D30">
            <w:pPr>
              <w:jc w:val="center"/>
              <w:rPr>
                <w:rFonts w:ascii="Times New Roman" w:hAnsi="Times New Roman" w:cs="Times New Roman"/>
                <w:b/>
                <w:sz w:val="24"/>
                <w:szCs w:val="24"/>
              </w:rPr>
            </w:pPr>
          </w:p>
        </w:tc>
      </w:tr>
      <w:tr w:rsidR="007303F0" w:rsidRPr="007303F0" w:rsidTr="00673D30">
        <w:trPr>
          <w:trHeight w:val="523"/>
        </w:trPr>
        <w:tc>
          <w:tcPr>
            <w:tcW w:w="993"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3118"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851"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1842" w:type="dxa"/>
            <w:vMerge/>
            <w:shd w:val="clear" w:color="auto" w:fill="auto"/>
            <w:hideMark/>
          </w:tcPr>
          <w:p w:rsidR="007303F0" w:rsidRPr="007303F0" w:rsidRDefault="007303F0" w:rsidP="00673D30">
            <w:pPr>
              <w:jc w:val="center"/>
              <w:rPr>
                <w:rFonts w:ascii="Times New Roman" w:hAnsi="Times New Roman" w:cs="Times New Roman"/>
                <w:b/>
                <w:sz w:val="24"/>
                <w:szCs w:val="24"/>
              </w:rPr>
            </w:pPr>
          </w:p>
        </w:tc>
        <w:tc>
          <w:tcPr>
            <w:tcW w:w="5529" w:type="dxa"/>
            <w:gridSpan w:val="3"/>
            <w:shd w:val="clear" w:color="auto" w:fill="auto"/>
            <w:hideMark/>
          </w:tcPr>
          <w:p w:rsidR="007303F0" w:rsidRPr="007303F0" w:rsidRDefault="007303F0" w:rsidP="00673D30">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7303F0">
              <w:rPr>
                <w:rFonts w:ascii="Times New Roman" w:hAnsi="Times New Roman" w:cs="Times New Roman"/>
                <w:b/>
                <w:noProof/>
                <w:sz w:val="24"/>
                <w:szCs w:val="24"/>
                <w:lang w:val="en-US" w:eastAsia="en-US"/>
              </w:rPr>
              <w:t>работающего на постоянной основе</w:t>
            </w:r>
          </w:p>
        </w:tc>
        <w:tc>
          <w:tcPr>
            <w:tcW w:w="1984" w:type="dxa"/>
            <w:vMerge/>
          </w:tcPr>
          <w:p w:rsidR="007303F0" w:rsidRPr="007303F0" w:rsidRDefault="007303F0" w:rsidP="00673D30">
            <w:pPr>
              <w:jc w:val="center"/>
              <w:rPr>
                <w:rFonts w:ascii="Times New Roman" w:hAnsi="Times New Roman" w:cs="Times New Roman"/>
                <w:b/>
                <w:sz w:val="24"/>
                <w:szCs w:val="24"/>
              </w:rPr>
            </w:pPr>
          </w:p>
        </w:tc>
      </w:tr>
      <w:tr w:rsidR="007303F0" w:rsidRPr="007303F0" w:rsidTr="00673D30">
        <w:trPr>
          <w:trHeight w:val="345"/>
          <w:tblHeader/>
        </w:trPr>
        <w:tc>
          <w:tcPr>
            <w:tcW w:w="993" w:type="dxa"/>
            <w:shd w:val="clear" w:color="auto" w:fill="auto"/>
            <w:hideMark/>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1</w:t>
            </w:r>
          </w:p>
        </w:tc>
        <w:tc>
          <w:tcPr>
            <w:tcW w:w="3118" w:type="dxa"/>
            <w:shd w:val="clear" w:color="auto" w:fill="auto"/>
            <w:hideMark/>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2</w:t>
            </w:r>
          </w:p>
        </w:tc>
        <w:tc>
          <w:tcPr>
            <w:tcW w:w="851" w:type="dxa"/>
            <w:shd w:val="clear" w:color="auto" w:fill="auto"/>
            <w:hideMark/>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3</w:t>
            </w:r>
          </w:p>
        </w:tc>
        <w:tc>
          <w:tcPr>
            <w:tcW w:w="1842" w:type="dxa"/>
            <w:shd w:val="clear" w:color="auto" w:fill="auto"/>
            <w:hideMark/>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4</w:t>
            </w:r>
          </w:p>
        </w:tc>
        <w:tc>
          <w:tcPr>
            <w:tcW w:w="1560" w:type="dxa"/>
            <w:shd w:val="clear" w:color="auto" w:fill="auto"/>
            <w:hideMark/>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5</w:t>
            </w:r>
          </w:p>
        </w:tc>
        <w:tc>
          <w:tcPr>
            <w:tcW w:w="1984" w:type="dxa"/>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6</w:t>
            </w:r>
          </w:p>
        </w:tc>
        <w:tc>
          <w:tcPr>
            <w:tcW w:w="1985" w:type="dxa"/>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7</w:t>
            </w:r>
          </w:p>
        </w:tc>
        <w:tc>
          <w:tcPr>
            <w:tcW w:w="1984" w:type="dxa"/>
          </w:tcPr>
          <w:p w:rsidR="007303F0" w:rsidRPr="007303F0" w:rsidRDefault="007303F0" w:rsidP="00673D30">
            <w:pPr>
              <w:jc w:val="center"/>
              <w:rPr>
                <w:rFonts w:ascii="Times New Roman" w:hAnsi="Times New Roman" w:cs="Times New Roman"/>
                <w:b/>
                <w:sz w:val="24"/>
                <w:szCs w:val="24"/>
              </w:rPr>
            </w:pPr>
            <w:r w:rsidRPr="007303F0">
              <w:rPr>
                <w:rFonts w:ascii="Times New Roman" w:hAnsi="Times New Roman" w:cs="Times New Roman"/>
                <w:b/>
                <w:sz w:val="24"/>
                <w:szCs w:val="24"/>
              </w:rPr>
              <w:t>8</w:t>
            </w: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Чай </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trike/>
                <w:sz w:val="24"/>
                <w:szCs w:val="24"/>
              </w:rPr>
            </w:pPr>
            <w:r w:rsidRPr="007303F0">
              <w:rPr>
                <w:rFonts w:ascii="Times New Roman" w:hAnsi="Times New Roman" w:cs="Times New Roman"/>
                <w:sz w:val="24"/>
                <w:szCs w:val="24"/>
              </w:rPr>
              <w:t>2,5</w:t>
            </w:r>
          </w:p>
        </w:tc>
        <w:tc>
          <w:tcPr>
            <w:tcW w:w="1560" w:type="dxa"/>
            <w:vMerge w:val="restart"/>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10 000,00</w:t>
            </w:r>
          </w:p>
        </w:tc>
        <w:tc>
          <w:tcPr>
            <w:tcW w:w="1984" w:type="dxa"/>
            <w:vMerge w:val="restart"/>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6 000,00</w:t>
            </w:r>
          </w:p>
        </w:tc>
        <w:tc>
          <w:tcPr>
            <w:tcW w:w="1985" w:type="dxa"/>
            <w:vMerge w:val="restart"/>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5 000,00</w:t>
            </w:r>
          </w:p>
        </w:tc>
        <w:tc>
          <w:tcPr>
            <w:tcW w:w="1984" w:type="dxa"/>
            <w:vMerge w:val="restart"/>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подп. 6 п. 2»</w:t>
            </w: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2.</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Вода питьевая упакованная, 19 л.</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4</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lastRenderedPageBreak/>
              <w:t>3.</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Вода питьевая упакованная, 0,5 л.</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1842" w:type="dxa"/>
            <w:shd w:val="clear" w:color="auto" w:fill="auto"/>
            <w:hideMark/>
          </w:tcPr>
          <w:p w:rsidR="007303F0" w:rsidRPr="007303F0" w:rsidRDefault="007303F0" w:rsidP="00673D30">
            <w:pPr>
              <w:jc w:val="center"/>
              <w:rPr>
                <w:rFonts w:ascii="Times New Roman" w:hAnsi="Times New Roman" w:cs="Times New Roman"/>
                <w:strike/>
                <w:sz w:val="24"/>
                <w:szCs w:val="24"/>
              </w:rPr>
            </w:pPr>
            <w:r w:rsidRPr="007303F0">
              <w:rPr>
                <w:rFonts w:ascii="Times New Roman" w:hAnsi="Times New Roman" w:cs="Times New Roman"/>
                <w:sz w:val="24"/>
                <w:szCs w:val="24"/>
              </w:rPr>
              <w:t>88</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4.</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Кофе жареный (в зернах)</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3</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5. </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Кофе жареный </w:t>
            </w:r>
          </w:p>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(в капсулах) </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w:t>
            </w:r>
          </w:p>
          <w:p w:rsidR="007303F0" w:rsidRPr="007303F0" w:rsidRDefault="007303F0" w:rsidP="00673D30">
            <w:pPr>
              <w:jc w:val="center"/>
              <w:rPr>
                <w:rFonts w:ascii="Times New Roman" w:hAnsi="Times New Roman" w:cs="Times New Roman"/>
                <w:sz w:val="24"/>
                <w:szCs w:val="24"/>
              </w:rPr>
            </w:pP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6.</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Сливки (порционные)</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л.</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0,5</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7.</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Сахар </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0,5</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8.</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Лимоны</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trike/>
                <w:sz w:val="24"/>
                <w:szCs w:val="24"/>
              </w:rPr>
            </w:pPr>
            <w:r w:rsidRPr="007303F0">
              <w:rPr>
                <w:rFonts w:ascii="Times New Roman" w:hAnsi="Times New Roman" w:cs="Times New Roman"/>
                <w:sz w:val="24"/>
                <w:szCs w:val="24"/>
              </w:rPr>
              <w:t>1</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9.</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Шоколадные конфеты или шоколад</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2,5</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10.</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Печенье, сушки </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2,5</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11.</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Пирожное «Макаронс»</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шт.</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60</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12.</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Орехи очищенные</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1</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45"/>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13.</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 xml:space="preserve">Цукаты </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кг</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0,5</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r w:rsidR="007303F0" w:rsidRPr="007303F0" w:rsidTr="00673D30">
        <w:trPr>
          <w:trHeight w:val="327"/>
        </w:trPr>
        <w:tc>
          <w:tcPr>
            <w:tcW w:w="993"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14.</w:t>
            </w:r>
          </w:p>
        </w:tc>
        <w:tc>
          <w:tcPr>
            <w:tcW w:w="3118" w:type="dxa"/>
            <w:shd w:val="clear" w:color="auto" w:fill="auto"/>
            <w:hideMark/>
          </w:tcPr>
          <w:p w:rsidR="007303F0" w:rsidRPr="007303F0" w:rsidRDefault="007303F0" w:rsidP="00673D30">
            <w:pPr>
              <w:rPr>
                <w:rFonts w:ascii="Times New Roman" w:hAnsi="Times New Roman" w:cs="Times New Roman"/>
                <w:sz w:val="24"/>
                <w:szCs w:val="24"/>
              </w:rPr>
            </w:pPr>
            <w:r w:rsidRPr="007303F0">
              <w:rPr>
                <w:rFonts w:ascii="Times New Roman" w:hAnsi="Times New Roman" w:cs="Times New Roman"/>
                <w:sz w:val="24"/>
                <w:szCs w:val="24"/>
              </w:rPr>
              <w:t>Молоко питьевое</w:t>
            </w:r>
          </w:p>
        </w:tc>
        <w:tc>
          <w:tcPr>
            <w:tcW w:w="851" w:type="dxa"/>
            <w:shd w:val="clear" w:color="auto" w:fill="auto"/>
            <w:hideMark/>
          </w:tcPr>
          <w:p w:rsidR="007303F0" w:rsidRPr="007303F0" w:rsidRDefault="007303F0" w:rsidP="00673D30">
            <w:pPr>
              <w:jc w:val="center"/>
              <w:rPr>
                <w:rFonts w:ascii="Times New Roman" w:hAnsi="Times New Roman" w:cs="Times New Roman"/>
                <w:sz w:val="24"/>
                <w:szCs w:val="24"/>
                <w:lang w:val="en-US"/>
              </w:rPr>
            </w:pPr>
            <w:r w:rsidRPr="007303F0">
              <w:rPr>
                <w:rFonts w:ascii="Times New Roman" w:hAnsi="Times New Roman" w:cs="Times New Roman"/>
                <w:sz w:val="24"/>
                <w:szCs w:val="24"/>
              </w:rPr>
              <w:t>л</w:t>
            </w:r>
          </w:p>
        </w:tc>
        <w:tc>
          <w:tcPr>
            <w:tcW w:w="1842" w:type="dxa"/>
            <w:shd w:val="clear" w:color="auto" w:fill="auto"/>
            <w:hideMark/>
          </w:tcPr>
          <w:p w:rsidR="007303F0" w:rsidRPr="007303F0" w:rsidRDefault="007303F0" w:rsidP="00673D30">
            <w:pPr>
              <w:jc w:val="center"/>
              <w:rPr>
                <w:rFonts w:ascii="Times New Roman" w:hAnsi="Times New Roman" w:cs="Times New Roman"/>
                <w:sz w:val="24"/>
                <w:szCs w:val="24"/>
              </w:rPr>
            </w:pPr>
            <w:r w:rsidRPr="007303F0">
              <w:rPr>
                <w:rFonts w:ascii="Times New Roman" w:hAnsi="Times New Roman" w:cs="Times New Roman"/>
                <w:sz w:val="24"/>
                <w:szCs w:val="24"/>
              </w:rPr>
              <w:t>4</w:t>
            </w:r>
          </w:p>
        </w:tc>
        <w:tc>
          <w:tcPr>
            <w:tcW w:w="1560" w:type="dxa"/>
            <w:vMerge/>
            <w:shd w:val="clear" w:color="auto" w:fill="auto"/>
            <w:hideMark/>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c>
          <w:tcPr>
            <w:tcW w:w="1985" w:type="dxa"/>
            <w:vMerge/>
          </w:tcPr>
          <w:p w:rsidR="007303F0" w:rsidRPr="007303F0" w:rsidRDefault="007303F0" w:rsidP="00673D30">
            <w:pPr>
              <w:jc w:val="right"/>
              <w:rPr>
                <w:rFonts w:ascii="Times New Roman" w:hAnsi="Times New Roman" w:cs="Times New Roman"/>
                <w:sz w:val="24"/>
                <w:szCs w:val="24"/>
              </w:rPr>
            </w:pPr>
          </w:p>
        </w:tc>
        <w:tc>
          <w:tcPr>
            <w:tcW w:w="1984" w:type="dxa"/>
            <w:vMerge/>
          </w:tcPr>
          <w:p w:rsidR="007303F0" w:rsidRPr="007303F0" w:rsidRDefault="007303F0" w:rsidP="00673D30">
            <w:pPr>
              <w:jc w:val="right"/>
              <w:rPr>
                <w:rFonts w:ascii="Times New Roman" w:hAnsi="Times New Roman" w:cs="Times New Roman"/>
                <w:sz w:val="24"/>
                <w:szCs w:val="24"/>
              </w:rPr>
            </w:pPr>
          </w:p>
        </w:tc>
      </w:tr>
    </w:tbl>
    <w:p w:rsidR="007303F0" w:rsidRPr="007303F0" w:rsidRDefault="007303F0" w:rsidP="007303F0">
      <w:pPr>
        <w:rPr>
          <w:rFonts w:ascii="Times New Roman" w:hAnsi="Times New Roman" w:cs="Times New Roman"/>
          <w:sz w:val="24"/>
          <w:szCs w:val="24"/>
        </w:rPr>
      </w:pPr>
    </w:p>
    <w:p w:rsidR="007303F0" w:rsidRPr="00F97B58" w:rsidRDefault="007303F0" w:rsidP="007303F0">
      <w:pPr>
        <w:rPr>
          <w:sz w:val="24"/>
          <w:szCs w:val="24"/>
        </w:rPr>
      </w:pPr>
    </w:p>
    <w:p w:rsidR="007303F0" w:rsidRPr="007303F0" w:rsidRDefault="007303F0" w:rsidP="00D85C90">
      <w:pPr>
        <w:pStyle w:val="ConsPlusNormal"/>
        <w:ind w:left="709"/>
        <w:jc w:val="both"/>
        <w:rPr>
          <w:rFonts w:ascii="Times New Roman" w:hAnsi="Times New Roman" w:cs="Times New Roman"/>
          <w:b/>
          <w:i/>
          <w:sz w:val="26"/>
          <w:szCs w:val="26"/>
          <w:lang w:val="en-US"/>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7C4656">
          <w:footerReference w:type="default" r:id="rId10"/>
          <w:pgSz w:w="16837" w:h="11905" w:orient="landscape"/>
          <w:pgMar w:top="1134" w:right="851" w:bottom="851" w:left="851"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7303F0" w:rsidRPr="007303F0">
        <w:rPr>
          <w:rFonts w:ascii="Times New Roman" w:hAnsi="Times New Roman" w:cs="Times New Roman"/>
          <w:sz w:val="26"/>
          <w:szCs w:val="26"/>
        </w:rPr>
        <w:t>2</w:t>
      </w:r>
      <w:r w:rsidR="007303F0">
        <w:rPr>
          <w:rFonts w:ascii="Times New Roman" w:hAnsi="Times New Roman" w:cs="Times New Roman"/>
          <w:sz w:val="26"/>
          <w:szCs w:val="26"/>
          <w:lang w:val="en-US"/>
        </w:rPr>
        <w:t>7</w:t>
      </w:r>
      <w:r w:rsidRPr="00530E4D">
        <w:rPr>
          <w:rFonts w:ascii="Times New Roman" w:hAnsi="Times New Roman" w:cs="Times New Roman"/>
          <w:sz w:val="26"/>
          <w:szCs w:val="26"/>
        </w:rPr>
        <w:t xml:space="preserve"> </w:t>
      </w:r>
      <w:r w:rsidR="004C60AD">
        <w:rPr>
          <w:rFonts w:ascii="Times New Roman" w:hAnsi="Times New Roman" w:cs="Times New Roman"/>
          <w:sz w:val="26"/>
          <w:szCs w:val="26"/>
        </w:rPr>
        <w:t>ноября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B969E7">
        <w:pPr>
          <w:pStyle w:val="ab"/>
          <w:jc w:val="right"/>
        </w:pPr>
        <w:fldSimple w:instr=" PAGE   \* MERGEFORMAT ">
          <w:r w:rsidR="007303F0">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B969E7">
        <w:pPr>
          <w:pStyle w:val="ab"/>
          <w:jc w:val="right"/>
        </w:pPr>
        <w:fldSimple w:instr="PAGE   \* MERGEFORMAT">
          <w:r w:rsidR="003D4009">
            <w:t>7</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98D5-7C63-403B-B1F0-6356D55E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2</cp:revision>
  <cp:lastPrinted>2025-07-28T11:54:00Z</cp:lastPrinted>
  <dcterms:created xsi:type="dcterms:W3CDTF">2025-12-01T11:09:00Z</dcterms:created>
  <dcterms:modified xsi:type="dcterms:W3CDTF">2025-12-01T11:09:00Z</dcterms:modified>
</cp:coreProperties>
</file>